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C49B7" w14:textId="77777777" w:rsidR="00AD491E" w:rsidRDefault="00C87D33">
      <w:pPr>
        <w:tabs>
          <w:tab w:val="left" w:pos="1875"/>
        </w:tabs>
        <w:ind w:right="-619"/>
        <w:jc w:val="center"/>
        <w:rPr>
          <w:rFonts w:cs="Arial"/>
          <w:b/>
          <w:sz w:val="22"/>
          <w:u w:val="single"/>
        </w:rPr>
      </w:pPr>
      <w:r>
        <w:rPr>
          <w:noProof/>
        </w:rPr>
        <mc:AlternateContent>
          <mc:Choice Requires="wpg">
            <w:drawing>
              <wp:inline distT="0" distB="0" distL="0" distR="0" wp14:anchorId="383AFDE1" wp14:editId="4A2A7854">
                <wp:extent cx="1574800" cy="2222500"/>
                <wp:effectExtent l="0" t="0" r="0" b="0"/>
                <wp:docPr id="1" name="Imag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2"/>
                        <pic:cNvPicPr/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1574800" cy="222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124.00pt;height:175.0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</w:p>
    <w:p w14:paraId="2694AD46" w14:textId="77777777" w:rsidR="00AD491E" w:rsidRDefault="00AD491E">
      <w:pPr>
        <w:keepNext/>
        <w:pBdr>
          <w:top w:val="single" w:sz="4" w:space="1" w:color="1F4E79" w:themeColor="accent5" w:themeShade="80"/>
          <w:left w:val="single" w:sz="4" w:space="1" w:color="1F4E79" w:themeColor="accent5" w:themeShade="80"/>
          <w:bottom w:val="single" w:sz="4" w:space="1" w:color="1F4E79" w:themeColor="accent5" w:themeShade="80"/>
          <w:right w:val="single" w:sz="4" w:space="1" w:color="1F4E79" w:themeColor="accent5" w:themeShade="80"/>
        </w:pBdr>
        <w:shd w:val="clear" w:color="auto" w:fill="DEEAF6" w:themeFill="accent5" w:themeFillTint="33"/>
        <w:jc w:val="center"/>
        <w:rPr>
          <w:rFonts w:ascii="Arial Narrow" w:eastAsia="Arial Narrow" w:hAnsi="Arial Narrow" w:cs="Arial Narrow"/>
          <w:b/>
          <w:color w:val="000000"/>
          <w:sz w:val="28"/>
          <w:szCs w:val="28"/>
          <w:highlight w:val="yellow"/>
        </w:rPr>
      </w:pPr>
    </w:p>
    <w:p w14:paraId="30C82E53" w14:textId="77777777" w:rsidR="00AD491E" w:rsidRDefault="00C87D33">
      <w:pPr>
        <w:keepNext/>
        <w:pBdr>
          <w:top w:val="single" w:sz="4" w:space="1" w:color="1F4E79" w:themeColor="accent5" w:themeShade="80"/>
          <w:left w:val="single" w:sz="4" w:space="1" w:color="1F4E79" w:themeColor="accent5" w:themeShade="80"/>
          <w:bottom w:val="single" w:sz="4" w:space="1" w:color="1F4E79" w:themeColor="accent5" w:themeShade="80"/>
          <w:right w:val="single" w:sz="4" w:space="1" w:color="1F4E79" w:themeColor="accent5" w:themeShade="80"/>
        </w:pBdr>
        <w:shd w:val="clear" w:color="auto" w:fill="DEEAF6" w:themeFill="accent5" w:themeFillTint="33"/>
        <w:jc w:val="center"/>
        <w:rPr>
          <w:rFonts w:ascii="Arial Narrow" w:eastAsia="Arial Narrow" w:hAnsi="Arial Narrow" w:cs="Arial Narrow"/>
          <w:b/>
          <w:color w:val="000000"/>
          <w:sz w:val="32"/>
          <w:szCs w:val="28"/>
          <w:highlight w:val="yellow"/>
        </w:rPr>
      </w:pPr>
      <w:r>
        <w:rPr>
          <w:rFonts w:ascii="Arial Narrow" w:eastAsia="Arial Narrow" w:hAnsi="Arial Narrow" w:cs="Arial Narrow"/>
          <w:b/>
          <w:color w:val="000000"/>
          <w:sz w:val="32"/>
          <w:szCs w:val="28"/>
        </w:rPr>
        <w:t xml:space="preserve">Évolution et maintenance de la solution réseau Lan et Wifi de l'Ecole polytechnique </w:t>
      </w:r>
    </w:p>
    <w:p w14:paraId="0AA5F31B" w14:textId="77777777" w:rsidR="00AD491E" w:rsidRDefault="00C87D33">
      <w:pPr>
        <w:keepNext/>
        <w:pBdr>
          <w:top w:val="single" w:sz="4" w:space="1" w:color="1F4E79" w:themeColor="accent5" w:themeShade="80"/>
          <w:left w:val="single" w:sz="4" w:space="1" w:color="1F4E79" w:themeColor="accent5" w:themeShade="80"/>
          <w:bottom w:val="single" w:sz="4" w:space="1" w:color="1F4E79" w:themeColor="accent5" w:themeShade="80"/>
          <w:right w:val="single" w:sz="4" w:space="1" w:color="1F4E79" w:themeColor="accent5" w:themeShade="80"/>
        </w:pBdr>
        <w:shd w:val="clear" w:color="auto" w:fill="DEEAF6" w:themeFill="accent5" w:themeFillTint="33"/>
        <w:jc w:val="center"/>
        <w:rPr>
          <w:rFonts w:ascii="Arial Narrow" w:eastAsia="Arial Narrow" w:hAnsi="Arial Narrow" w:cs="Arial Narrow"/>
          <w:b/>
          <w:color w:val="000000"/>
          <w:sz w:val="32"/>
          <w:szCs w:val="28"/>
        </w:rPr>
      </w:pPr>
      <w:r>
        <w:rPr>
          <w:rFonts w:ascii="Arial Narrow" w:eastAsia="Arial Narrow" w:hAnsi="Arial Narrow" w:cs="Arial Narrow"/>
          <w:b/>
          <w:color w:val="000000"/>
          <w:sz w:val="32"/>
          <w:szCs w:val="28"/>
        </w:rPr>
        <w:t>MX25-094</w:t>
      </w:r>
    </w:p>
    <w:p w14:paraId="1B6C1B31" w14:textId="77777777" w:rsidR="00AD491E" w:rsidRDefault="00AD491E">
      <w:pPr>
        <w:keepNext/>
        <w:pBdr>
          <w:top w:val="single" w:sz="4" w:space="1" w:color="1F4E79" w:themeColor="accent5" w:themeShade="80"/>
          <w:left w:val="single" w:sz="4" w:space="1" w:color="1F4E79" w:themeColor="accent5" w:themeShade="80"/>
          <w:bottom w:val="single" w:sz="4" w:space="1" w:color="1F4E79" w:themeColor="accent5" w:themeShade="80"/>
          <w:right w:val="single" w:sz="4" w:space="1" w:color="1F4E79" w:themeColor="accent5" w:themeShade="80"/>
        </w:pBdr>
        <w:shd w:val="clear" w:color="auto" w:fill="DEEAF6" w:themeFill="accent5" w:themeFillTint="33"/>
        <w:rPr>
          <w:rFonts w:ascii="Arial Narrow" w:eastAsia="Arial Narrow" w:hAnsi="Arial Narrow" w:cs="Arial Narrow"/>
          <w:b/>
          <w:color w:val="000000"/>
          <w:sz w:val="28"/>
          <w:szCs w:val="28"/>
        </w:rPr>
      </w:pPr>
    </w:p>
    <w:p w14:paraId="1D5BEC1D" w14:textId="77777777" w:rsidR="00AD491E" w:rsidRDefault="00C87D33">
      <w:pPr>
        <w:keepNext/>
        <w:pBdr>
          <w:top w:val="single" w:sz="4" w:space="1" w:color="1F4E79" w:themeColor="accent5" w:themeShade="80"/>
          <w:left w:val="single" w:sz="4" w:space="1" w:color="1F4E79" w:themeColor="accent5" w:themeShade="80"/>
          <w:bottom w:val="single" w:sz="4" w:space="1" w:color="1F4E79" w:themeColor="accent5" w:themeShade="80"/>
          <w:right w:val="single" w:sz="4" w:space="1" w:color="1F4E79" w:themeColor="accent5" w:themeShade="80"/>
        </w:pBdr>
        <w:shd w:val="clear" w:color="auto" w:fill="DEEAF6" w:themeFill="accent5" w:themeFillTint="33"/>
        <w:jc w:val="center"/>
        <w:rPr>
          <w:rFonts w:ascii="Arial Narrow" w:eastAsia="Arial Narrow" w:hAnsi="Arial Narrow" w:cs="Arial Narrow"/>
          <w:b/>
          <w:sz w:val="36"/>
          <w:szCs w:val="28"/>
        </w:rPr>
      </w:pPr>
      <w:r>
        <w:rPr>
          <w:rFonts w:ascii="Arial Narrow" w:eastAsia="Arial Narrow" w:hAnsi="Arial Narrow" w:cs="Arial Narrow"/>
          <w:b/>
          <w:color w:val="000000"/>
          <w:sz w:val="36"/>
          <w:szCs w:val="28"/>
        </w:rPr>
        <w:t xml:space="preserve">CADRE DE </w:t>
      </w:r>
      <w:r>
        <w:rPr>
          <w:rFonts w:ascii="Arial Narrow" w:eastAsia="Arial Narrow" w:hAnsi="Arial Narrow" w:cs="Arial Narrow"/>
          <w:b/>
          <w:sz w:val="36"/>
          <w:szCs w:val="28"/>
        </w:rPr>
        <w:t>RÉPONSE TECHNIQUE (CRT)</w:t>
      </w:r>
    </w:p>
    <w:p w14:paraId="6A7DC8AF" w14:textId="77777777" w:rsidR="00AD491E" w:rsidRDefault="00AD491E">
      <w:pPr>
        <w:keepNext/>
        <w:pBdr>
          <w:top w:val="single" w:sz="4" w:space="1" w:color="1F4E79" w:themeColor="accent5" w:themeShade="80"/>
          <w:left w:val="single" w:sz="4" w:space="1" w:color="1F4E79" w:themeColor="accent5" w:themeShade="80"/>
          <w:bottom w:val="single" w:sz="4" w:space="1" w:color="1F4E79" w:themeColor="accent5" w:themeShade="80"/>
          <w:right w:val="single" w:sz="4" w:space="1" w:color="1F4E79" w:themeColor="accent5" w:themeShade="80"/>
        </w:pBdr>
        <w:shd w:val="clear" w:color="auto" w:fill="DEEAF6" w:themeFill="accent5" w:themeFillTint="33"/>
        <w:rPr>
          <w:rFonts w:ascii="Arial Narrow" w:eastAsia="Arial Narrow" w:hAnsi="Arial Narrow" w:cs="Arial Narrow"/>
          <w:b/>
          <w:color w:val="000000"/>
          <w:sz w:val="28"/>
          <w:szCs w:val="28"/>
        </w:rPr>
      </w:pPr>
    </w:p>
    <w:p w14:paraId="57522A18" w14:textId="77777777" w:rsidR="006C6D40" w:rsidRDefault="006C6D40" w:rsidP="006D5AF3">
      <w:pPr>
        <w:spacing w:after="0" w:line="240" w:lineRule="auto"/>
        <w:jc w:val="center"/>
        <w:rPr>
          <w:rFonts w:eastAsia="Times New Roman" w:cs="Arial"/>
          <w:b/>
          <w:bCs/>
          <w:color w:val="EE0000"/>
          <w:sz w:val="22"/>
          <w:lang w:eastAsia="zh-CN"/>
        </w:rPr>
      </w:pPr>
    </w:p>
    <w:p w14:paraId="7BE9A2FE" w14:textId="1D371B8B" w:rsidR="00A62A39" w:rsidRDefault="00A62A39" w:rsidP="006D5AF3">
      <w:pPr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  <w:r w:rsidRPr="006C6D40">
        <w:rPr>
          <w:rFonts w:eastAsia="Times New Roman" w:cs="Arial"/>
          <w:b/>
          <w:bCs/>
          <w:color w:val="EE0000"/>
          <w:sz w:val="22"/>
          <w:lang w:eastAsia="zh-CN"/>
        </w:rPr>
        <w:t xml:space="preserve">Le candidat transmet obligatoirement ce </w:t>
      </w:r>
      <w:r w:rsidR="006C6D40">
        <w:rPr>
          <w:rFonts w:eastAsia="Times New Roman" w:cs="Arial"/>
          <w:b/>
          <w:bCs/>
          <w:color w:val="EE0000"/>
          <w:sz w:val="22"/>
          <w:lang w:eastAsia="zh-CN"/>
        </w:rPr>
        <w:t>C</w:t>
      </w:r>
      <w:r w:rsidRPr="006C6D40">
        <w:rPr>
          <w:rFonts w:eastAsia="Times New Roman" w:cs="Arial"/>
          <w:b/>
          <w:bCs/>
          <w:color w:val="EE0000"/>
          <w:sz w:val="22"/>
          <w:lang w:eastAsia="zh-CN"/>
        </w:rPr>
        <w:t xml:space="preserve">adre de </w:t>
      </w:r>
      <w:r w:rsidR="006C6D40">
        <w:rPr>
          <w:rFonts w:eastAsia="Times New Roman" w:cs="Arial"/>
          <w:b/>
          <w:bCs/>
          <w:color w:val="EE0000"/>
          <w:sz w:val="22"/>
          <w:lang w:eastAsia="zh-CN"/>
        </w:rPr>
        <w:t>R</w:t>
      </w:r>
      <w:r w:rsidRPr="006C6D40">
        <w:rPr>
          <w:rFonts w:eastAsia="Times New Roman" w:cs="Arial"/>
          <w:b/>
          <w:bCs/>
          <w:color w:val="EE0000"/>
          <w:sz w:val="22"/>
          <w:lang w:eastAsia="zh-CN"/>
        </w:rPr>
        <w:t xml:space="preserve">éponse </w:t>
      </w:r>
      <w:r w:rsidR="006C6D40">
        <w:rPr>
          <w:rFonts w:eastAsia="Times New Roman" w:cs="Arial"/>
          <w:b/>
          <w:bCs/>
          <w:color w:val="EE0000"/>
          <w:sz w:val="22"/>
          <w:lang w:eastAsia="zh-CN"/>
        </w:rPr>
        <w:t>T</w:t>
      </w:r>
      <w:r w:rsidRPr="006C6D40">
        <w:rPr>
          <w:rFonts w:eastAsia="Times New Roman" w:cs="Arial"/>
          <w:b/>
          <w:bCs/>
          <w:color w:val="EE0000"/>
          <w:sz w:val="22"/>
          <w:lang w:eastAsia="zh-CN"/>
        </w:rPr>
        <w:t>echnique.</w:t>
      </w:r>
    </w:p>
    <w:p w14:paraId="70129DDB" w14:textId="77777777" w:rsidR="00A62A39" w:rsidRDefault="00A62A39" w:rsidP="006D5AF3">
      <w:pPr>
        <w:tabs>
          <w:tab w:val="left" w:pos="1875"/>
        </w:tabs>
        <w:jc w:val="center"/>
        <w:rPr>
          <w:rFonts w:cs="Arial"/>
          <w:b/>
          <w:sz w:val="22"/>
          <w:u w:val="single"/>
        </w:rPr>
      </w:pPr>
    </w:p>
    <w:p w14:paraId="31FF9A06" w14:textId="77777777" w:rsidR="006D5AF3" w:rsidRDefault="006D5AF3">
      <w:pPr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6DC23413" w14:textId="296A7BB0" w:rsidR="006D5AF3" w:rsidRDefault="006D5AF3" w:rsidP="006D5AF3">
      <w:pPr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Dans le cas où des éléments de réponse seraient annexés, vous devez renseigner très précisément où se situe l’information (</w:t>
      </w:r>
      <w:r w:rsidRPr="0002678A">
        <w:rPr>
          <w:rFonts w:ascii="Arial Narrow" w:eastAsia="Arial Narrow" w:hAnsi="Arial Narrow" w:cs="Arial Narrow"/>
          <w:b/>
          <w:u w:val="single"/>
        </w:rPr>
        <w:t>référence au nom du document, chapitre et à la pagination exacte</w:t>
      </w:r>
      <w:r>
        <w:rPr>
          <w:rFonts w:ascii="Arial Narrow" w:eastAsia="Arial Narrow" w:hAnsi="Arial Narrow" w:cs="Arial Narrow"/>
          <w:b/>
        </w:rPr>
        <w:t xml:space="preserve">). </w:t>
      </w:r>
    </w:p>
    <w:p w14:paraId="113C2387" w14:textId="34A1F1BE" w:rsidR="00AD491E" w:rsidRDefault="00C87D33">
      <w:pPr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>
        <w:rPr>
          <w:rFonts w:eastAsia="Times New Roman" w:cs="Arial"/>
          <w:b/>
          <w:bCs/>
          <w:sz w:val="22"/>
          <w:lang w:eastAsia="zh-CN"/>
        </w:rPr>
        <w:t xml:space="preserve">Le pouvoir adjudicateur se réserve la possibilité, durant toute la durée du marché, de procéder à des contrôles sur chaque élément déclaré dans </w:t>
      </w:r>
      <w:r w:rsidR="0002678A">
        <w:rPr>
          <w:rFonts w:eastAsia="Times New Roman" w:cs="Arial"/>
          <w:b/>
          <w:bCs/>
          <w:sz w:val="22"/>
          <w:lang w:eastAsia="zh-CN"/>
        </w:rPr>
        <w:t>l’offre technique</w:t>
      </w:r>
      <w:r>
        <w:rPr>
          <w:rFonts w:eastAsia="Times New Roman" w:cs="Arial"/>
          <w:b/>
          <w:bCs/>
          <w:sz w:val="22"/>
          <w:lang w:eastAsia="zh-CN"/>
        </w:rPr>
        <w:t xml:space="preserve"> et le cas échéant d’appliquer les pénalités prévues au CCAP en cas de manquement.</w:t>
      </w:r>
    </w:p>
    <w:p w14:paraId="4B2BB853" w14:textId="77777777" w:rsidR="00AD491E" w:rsidRDefault="00AD491E">
      <w:pPr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674B3086" w14:textId="77777777" w:rsidR="00AD491E" w:rsidRDefault="00C87D33">
      <w:pPr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>
        <w:rPr>
          <w:rFonts w:eastAsia="Times New Roman" w:cs="Arial"/>
          <w:b/>
          <w:bCs/>
          <w:sz w:val="22"/>
          <w:lang w:eastAsia="zh-CN"/>
        </w:rPr>
        <w:t>Tout changement sur l’un des éléments déclarés dans le CRT intervenant en cours d’exécution du présent marché doit être immédiatement déclaré au pouvoir adjudicateur.</w:t>
      </w:r>
    </w:p>
    <w:p w14:paraId="4A9185DB" w14:textId="77777777" w:rsidR="00AD491E" w:rsidRDefault="00AD491E">
      <w:pPr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5241C35" w14:textId="77777777" w:rsidR="00AD491E" w:rsidRDefault="00AD491E">
      <w:pPr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055B0C87" w14:textId="77777777" w:rsidR="00AD491E" w:rsidRDefault="00AD491E">
      <w:pPr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10FC407B" w14:textId="77777777" w:rsidR="00AD491E" w:rsidRDefault="00AD491E">
      <w:pPr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38427352" w14:textId="77777777" w:rsidR="00AD491E" w:rsidRDefault="00AD491E">
      <w:pPr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684ED2F3" w14:textId="77777777" w:rsidR="00AD491E" w:rsidRDefault="00AD491E">
      <w:pPr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32FF9D07" w14:textId="77777777" w:rsidR="00AD491E" w:rsidRDefault="00AD491E">
      <w:pPr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1337ECD6" w14:textId="77777777" w:rsidR="00AD491E" w:rsidRDefault="00AD491E">
      <w:pPr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638598AB" w14:textId="77777777" w:rsidR="00AD491E" w:rsidRDefault="00AD491E">
      <w:pPr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548E9DF8" w14:textId="77777777" w:rsidR="00AD491E" w:rsidRDefault="00AD491E">
      <w:pPr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E4F1339" w14:textId="77777777" w:rsidR="00AD491E" w:rsidRDefault="00AD491E">
      <w:pPr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3AA173A2" w14:textId="77777777" w:rsidR="00AD491E" w:rsidRDefault="00AD491E">
      <w:pPr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5EDDE67D" w14:textId="77777777" w:rsidR="00AD491E" w:rsidRDefault="00AD491E">
      <w:pPr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01E0450C" w14:textId="77777777" w:rsidR="00AD491E" w:rsidRDefault="00AD491E">
      <w:pPr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449AD40" w14:textId="77777777" w:rsidR="00AD491E" w:rsidRDefault="00AD491E">
      <w:pPr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3988419F" w14:textId="77777777" w:rsidR="00AD491E" w:rsidRDefault="00AD491E">
      <w:pPr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335CDBF5" w14:textId="2A3D9640" w:rsidR="00AD491E" w:rsidRDefault="00C87D33">
      <w:pPr>
        <w:pStyle w:val="Paragraphedeliste"/>
        <w:numPr>
          <w:ilvl w:val="0"/>
          <w:numId w:val="3"/>
        </w:numPr>
        <w:contextualSpacing/>
        <w:jc w:val="left"/>
        <w:rPr>
          <w:rFonts w:ascii="Arial Narrow" w:eastAsia="Arial Narrow" w:hAnsi="Arial Narrow" w:cs="Arial Narrow"/>
        </w:rPr>
      </w:pPr>
      <w:bookmarkStart w:id="0" w:name="_Hlk209427804"/>
      <w:bookmarkStart w:id="1" w:name="_Hlk201645087"/>
      <w:r>
        <w:rPr>
          <w:rFonts w:ascii="Arial Narrow" w:eastAsia="Arial Narrow" w:hAnsi="Arial Narrow" w:cs="Arial Narrow"/>
          <w:b/>
        </w:rPr>
        <w:t xml:space="preserve">Critère 1 – </w:t>
      </w:r>
      <w:bookmarkEnd w:id="0"/>
      <w:r>
        <w:rPr>
          <w:rFonts w:ascii="Arial Narrow" w:eastAsia="Arial Narrow" w:hAnsi="Arial Narrow" w:cs="Arial Narrow"/>
          <w:b/>
        </w:rPr>
        <w:t xml:space="preserve">Valeur technique de l’offre, </w:t>
      </w:r>
      <w:r w:rsidR="00437B99">
        <w:rPr>
          <w:rFonts w:ascii="Arial Narrow" w:eastAsia="Arial Narrow" w:hAnsi="Arial Narrow" w:cs="Arial Narrow"/>
          <w:b/>
        </w:rPr>
        <w:t>5</w:t>
      </w:r>
      <w:r>
        <w:rPr>
          <w:rFonts w:ascii="Arial Narrow" w:eastAsia="Arial Narrow" w:hAnsi="Arial Narrow" w:cs="Arial Narrow"/>
          <w:b/>
        </w:rPr>
        <w:t>5 points</w:t>
      </w:r>
      <w:bookmarkEnd w:id="1"/>
    </w:p>
    <w:p w14:paraId="32643B35" w14:textId="77777777" w:rsidR="00AD2C31" w:rsidRDefault="00AD2C31">
      <w:pPr>
        <w:rPr>
          <w:rFonts w:ascii="Arial Narrow" w:eastAsia="Arial Narrow" w:hAnsi="Arial Narrow" w:cs="Arial Narrow"/>
        </w:rPr>
      </w:pPr>
      <w:bookmarkStart w:id="2" w:name="_Hlk201644126"/>
    </w:p>
    <w:p w14:paraId="1B2E9549" w14:textId="7E9A623E" w:rsidR="00AD491E" w:rsidRDefault="002C15BD">
      <w:pPr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Pour chaque sous-critère, l</w:t>
      </w:r>
      <w:r w:rsidR="00C87D33">
        <w:rPr>
          <w:rFonts w:ascii="Arial Narrow" w:eastAsia="Arial Narrow" w:hAnsi="Arial Narrow" w:cs="Arial Narrow"/>
        </w:rPr>
        <w:t>e candidat présente</w:t>
      </w:r>
      <w:r>
        <w:rPr>
          <w:rFonts w:ascii="Arial Narrow" w:eastAsia="Arial Narrow" w:hAnsi="Arial Narrow" w:cs="Arial Narrow"/>
        </w:rPr>
        <w:t xml:space="preserve"> </w:t>
      </w:r>
      <w:r w:rsidR="00437B99">
        <w:rPr>
          <w:rFonts w:ascii="Arial Narrow" w:eastAsia="Arial Narrow" w:hAnsi="Arial Narrow" w:cs="Arial Narrow"/>
        </w:rPr>
        <w:t>son offre</w:t>
      </w:r>
      <w:r>
        <w:rPr>
          <w:rFonts w:ascii="Arial Narrow" w:eastAsia="Arial Narrow" w:hAnsi="Arial Narrow" w:cs="Arial Narrow"/>
        </w:rPr>
        <w:t xml:space="preserve"> ci-dessous</w:t>
      </w:r>
      <w:r w:rsidR="00437B99">
        <w:rPr>
          <w:rFonts w:ascii="Arial Narrow" w:eastAsia="Arial Narrow" w:hAnsi="Arial Narrow" w:cs="Arial Narrow"/>
        </w:rPr>
        <w:t xml:space="preserve"> </w:t>
      </w:r>
      <w:r w:rsidR="00420A28">
        <w:rPr>
          <w:rFonts w:ascii="Arial Narrow" w:eastAsia="Arial Narrow" w:hAnsi="Arial Narrow" w:cs="Arial Narrow"/>
        </w:rPr>
        <w:t xml:space="preserve">de façon détaillée </w:t>
      </w:r>
      <w:r w:rsidR="00437B99">
        <w:rPr>
          <w:rFonts w:ascii="Arial Narrow" w:eastAsia="Arial Narrow" w:hAnsi="Arial Narrow" w:cs="Arial Narrow"/>
        </w:rPr>
        <w:t>concernant</w:t>
      </w:r>
      <w:r w:rsidR="00C87D33">
        <w:t xml:space="preserve"> </w:t>
      </w:r>
      <w:r w:rsidR="00C87D33">
        <w:rPr>
          <w:rFonts w:ascii="Arial Narrow" w:eastAsia="Arial Narrow" w:hAnsi="Arial Narrow" w:cs="Arial Narrow"/>
        </w:rPr>
        <w:t>les points suivants</w:t>
      </w:r>
      <w:r w:rsidR="00437B99">
        <w:rPr>
          <w:rFonts w:ascii="Arial Narrow" w:eastAsia="Arial Narrow" w:hAnsi="Arial Narrow" w:cs="Arial Narrow"/>
        </w:rPr>
        <w:t> :</w:t>
      </w:r>
      <w:r w:rsidR="00C87D33">
        <w:rPr>
          <w:rFonts w:ascii="Arial Narrow" w:eastAsia="Arial Narrow" w:hAnsi="Arial Narrow" w:cs="Arial Narrow"/>
        </w:rPr>
        <w:t> </w:t>
      </w:r>
    </w:p>
    <w:p w14:paraId="6521D255" w14:textId="721322E2" w:rsidR="00AD491E" w:rsidRDefault="00071CD7">
      <w:pPr>
        <w:rPr>
          <w:rFonts w:ascii="Arial Narrow" w:eastAsia="Arial Narrow" w:hAnsi="Arial Narrow" w:cs="Arial Narrow"/>
          <w:b/>
          <w:bCs/>
        </w:rPr>
      </w:pPr>
      <w:r>
        <w:rPr>
          <w:rFonts w:ascii="Arial Narrow" w:eastAsia="Arial Narrow" w:hAnsi="Arial Narrow" w:cs="Arial Narrow"/>
          <w:b/>
          <w:bCs/>
        </w:rPr>
        <w:t>Sous-critère 1.1</w:t>
      </w:r>
      <w:r w:rsidR="00C87D33">
        <w:rPr>
          <w:rFonts w:ascii="Arial Narrow" w:eastAsia="Arial Narrow" w:hAnsi="Arial Narrow" w:cs="Arial Narrow"/>
          <w:b/>
          <w:bCs/>
        </w:rPr>
        <w:t xml:space="preserve">) </w:t>
      </w:r>
      <w:r w:rsidR="006D5AF3">
        <w:rPr>
          <w:rFonts w:ascii="Arial Narrow" w:eastAsia="Arial Narrow" w:hAnsi="Arial Narrow" w:cs="Arial Narrow"/>
          <w:b/>
          <w:bCs/>
        </w:rPr>
        <w:t>Qualité</w:t>
      </w:r>
      <w:r>
        <w:rPr>
          <w:rFonts w:ascii="Arial Narrow" w:eastAsia="Arial Narrow" w:hAnsi="Arial Narrow" w:cs="Arial Narrow"/>
          <w:b/>
          <w:bCs/>
        </w:rPr>
        <w:t xml:space="preserve"> </w:t>
      </w:r>
      <w:r w:rsidR="00C87D33">
        <w:rPr>
          <w:rFonts w:ascii="Arial Narrow" w:eastAsia="Arial Narrow" w:hAnsi="Arial Narrow" w:cs="Arial Narrow"/>
          <w:b/>
          <w:bCs/>
        </w:rPr>
        <w:t xml:space="preserve">de </w:t>
      </w:r>
      <w:r w:rsidR="00437B99">
        <w:rPr>
          <w:rFonts w:ascii="Arial Narrow" w:eastAsia="Arial Narrow" w:hAnsi="Arial Narrow" w:cs="Arial Narrow"/>
          <w:b/>
          <w:bCs/>
        </w:rPr>
        <w:t xml:space="preserve">la solution </w:t>
      </w:r>
      <w:r w:rsidR="00C87D33">
        <w:rPr>
          <w:rFonts w:ascii="Arial Narrow" w:eastAsia="Arial Narrow" w:hAnsi="Arial Narrow" w:cs="Arial Narrow"/>
          <w:b/>
          <w:bCs/>
        </w:rPr>
        <w:t>technique, 5 points</w:t>
      </w:r>
    </w:p>
    <w:p w14:paraId="5D8EE549" w14:textId="4C9B1FE5" w:rsidR="00AD491E" w:rsidRDefault="00437B99">
      <w:pPr>
        <w:numPr>
          <w:ilvl w:val="0"/>
          <w:numId w:val="5"/>
        </w:numPr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Pertinence </w:t>
      </w:r>
      <w:r w:rsidR="00C87D33">
        <w:rPr>
          <w:rFonts w:ascii="Arial Narrow" w:eastAsia="Arial Narrow" w:hAnsi="Arial Narrow" w:cs="Arial Narrow"/>
        </w:rPr>
        <w:t>de l’architecture proposée (LAN, Wi-Fi, sécurité, redondance).</w:t>
      </w:r>
    </w:p>
    <w:p w14:paraId="4DFF1CA0" w14:textId="7D9B3F87" w:rsidR="00AD491E" w:rsidRDefault="00C87D33">
      <w:pPr>
        <w:numPr>
          <w:ilvl w:val="0"/>
          <w:numId w:val="5"/>
        </w:numPr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Cohérence du dimensionnement des serveurs (HA, virtualisation </w:t>
      </w:r>
      <w:proofErr w:type="spellStart"/>
      <w:r>
        <w:rPr>
          <w:rFonts w:ascii="Arial Narrow" w:eastAsia="Arial Narrow" w:hAnsi="Arial Narrow" w:cs="Arial Narrow"/>
        </w:rPr>
        <w:t>Proxmox</w:t>
      </w:r>
      <w:proofErr w:type="spellEnd"/>
      <w:r>
        <w:rPr>
          <w:rFonts w:ascii="Arial Narrow" w:eastAsia="Arial Narrow" w:hAnsi="Arial Narrow" w:cs="Arial Narrow"/>
        </w:rPr>
        <w:t xml:space="preserve"> ou équivalent, capacité +20%)</w:t>
      </w:r>
      <w:r w:rsidR="00B369F7">
        <w:rPr>
          <w:rFonts w:ascii="Arial Narrow" w:eastAsia="Arial Narrow" w:hAnsi="Arial Narrow" w:cs="Arial Narrow"/>
        </w:rPr>
        <w:t xml:space="preserve"> et niveau d’</w:t>
      </w:r>
      <w:r>
        <w:rPr>
          <w:rFonts w:ascii="Arial Narrow" w:eastAsia="Arial Narrow" w:hAnsi="Arial Narrow" w:cs="Arial Narrow"/>
        </w:rPr>
        <w:t>intégration à XIQ-SE</w:t>
      </w:r>
      <w:r w:rsidR="00B369F7">
        <w:rPr>
          <w:rFonts w:ascii="Arial Narrow" w:eastAsia="Arial Narrow" w:hAnsi="Arial Narrow" w:cs="Arial Narrow"/>
        </w:rPr>
        <w:t>.</w:t>
      </w:r>
    </w:p>
    <w:p w14:paraId="4EFA10AC" w14:textId="77777777" w:rsidR="00AD491E" w:rsidRDefault="00C87D33">
      <w:pPr>
        <w:numPr>
          <w:ilvl w:val="0"/>
          <w:numId w:val="5"/>
        </w:numPr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Niveau de scalabilité (capacité d’évolution de la solution sur 3 à 5 ans).</w:t>
      </w:r>
    </w:p>
    <w:p w14:paraId="6A5E7B8F" w14:textId="6D36E30A" w:rsidR="00AD491E" w:rsidRDefault="00071CD7">
      <w:pPr>
        <w:rPr>
          <w:rFonts w:ascii="Arial Narrow" w:eastAsia="Arial Narrow" w:hAnsi="Arial Narrow" w:cs="Arial Narrow"/>
          <w:b/>
          <w:bCs/>
        </w:rPr>
      </w:pPr>
      <w:r>
        <w:rPr>
          <w:rFonts w:ascii="Arial Narrow" w:eastAsia="Arial Narrow" w:hAnsi="Arial Narrow" w:cs="Arial Narrow"/>
          <w:b/>
          <w:bCs/>
        </w:rPr>
        <w:t>Sous-critère 1.2</w:t>
      </w:r>
      <w:r w:rsidR="00C87D33">
        <w:rPr>
          <w:rFonts w:ascii="Arial Narrow" w:eastAsia="Arial Narrow" w:hAnsi="Arial Narrow" w:cs="Arial Narrow"/>
          <w:b/>
          <w:bCs/>
        </w:rPr>
        <w:t>) Qualité et automatisation des workflows XIQ-SE et autres workflows, 9 points</w:t>
      </w:r>
    </w:p>
    <w:p w14:paraId="45B71E6D" w14:textId="754D4FD0" w:rsidR="00AD491E" w:rsidRDefault="00C87D33">
      <w:pPr>
        <w:numPr>
          <w:ilvl w:val="0"/>
          <w:numId w:val="6"/>
        </w:numPr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Qualité</w:t>
      </w:r>
      <w:r w:rsidR="009E2201">
        <w:rPr>
          <w:rFonts w:ascii="Arial Narrow" w:eastAsia="Arial Narrow" w:hAnsi="Arial Narrow" w:cs="Arial Narrow"/>
        </w:rPr>
        <w:t xml:space="preserve"> (lisibilité, efficacité et sécurité</w:t>
      </w:r>
      <w:r w:rsidR="00153DB4">
        <w:rPr>
          <w:rFonts w:ascii="Arial Narrow" w:eastAsia="Arial Narrow" w:hAnsi="Arial Narrow" w:cs="Arial Narrow"/>
        </w:rPr>
        <w:t>, documentation</w:t>
      </w:r>
      <w:r w:rsidR="009E2201">
        <w:rPr>
          <w:rFonts w:ascii="Arial Narrow" w:eastAsia="Arial Narrow" w:hAnsi="Arial Narrow" w:cs="Arial Narrow"/>
        </w:rPr>
        <w:t>) de la structure</w:t>
      </w:r>
      <w:r>
        <w:rPr>
          <w:rFonts w:ascii="Arial Narrow" w:eastAsia="Arial Narrow" w:hAnsi="Arial Narrow" w:cs="Arial Narrow"/>
        </w:rPr>
        <w:t xml:space="preserve"> des workflows proposés (tests de conformité, remédiations automatiques, gestion VLAN, détection anomalies, intégration API),</w:t>
      </w:r>
    </w:p>
    <w:p w14:paraId="1D1710A5" w14:textId="36D7BBBA" w:rsidR="00AD491E" w:rsidRDefault="00071CD7">
      <w:pPr>
        <w:numPr>
          <w:ilvl w:val="0"/>
          <w:numId w:val="6"/>
        </w:numPr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Optimisation de l’utilisation</w:t>
      </w:r>
      <w:r w:rsidR="00C87D33">
        <w:rPr>
          <w:rFonts w:ascii="Arial Narrow" w:eastAsia="Arial Narrow" w:hAnsi="Arial Narrow" w:cs="Arial Narrow"/>
        </w:rPr>
        <w:t xml:space="preserve"> des fonctionnalités natives de XIQ-SE,</w:t>
      </w:r>
    </w:p>
    <w:p w14:paraId="18E643A4" w14:textId="0F35787E" w:rsidR="00AD491E" w:rsidRDefault="009E2201">
      <w:pPr>
        <w:numPr>
          <w:ilvl w:val="0"/>
          <w:numId w:val="6"/>
        </w:numPr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Pertinence de la s</w:t>
      </w:r>
      <w:r w:rsidR="00C87D33">
        <w:rPr>
          <w:rFonts w:ascii="Arial Narrow" w:eastAsia="Arial Narrow" w:hAnsi="Arial Narrow" w:cs="Arial Narrow"/>
        </w:rPr>
        <w:t>olution connectée à XIQ-SE</w:t>
      </w:r>
      <w:r w:rsidR="00F37B9F">
        <w:rPr>
          <w:rFonts w:ascii="Arial Narrow" w:eastAsia="Arial Narrow" w:hAnsi="Arial Narrow" w:cs="Arial Narrow"/>
        </w:rPr>
        <w:t xml:space="preserve"> proposée.</w:t>
      </w:r>
    </w:p>
    <w:p w14:paraId="54BD98CF" w14:textId="0474C2CC" w:rsidR="00AD491E" w:rsidRDefault="00071CD7">
      <w:pPr>
        <w:rPr>
          <w:rFonts w:ascii="Arial Narrow" w:eastAsia="Arial Narrow" w:hAnsi="Arial Narrow" w:cs="Arial Narrow"/>
          <w:b/>
          <w:bCs/>
        </w:rPr>
      </w:pPr>
      <w:r>
        <w:rPr>
          <w:rFonts w:ascii="Arial Narrow" w:eastAsia="Arial Narrow" w:hAnsi="Arial Narrow" w:cs="Arial Narrow"/>
          <w:b/>
          <w:bCs/>
        </w:rPr>
        <w:t>Sous-critère 1.3</w:t>
      </w:r>
      <w:r w:rsidR="00C87D33">
        <w:rPr>
          <w:rFonts w:ascii="Arial Narrow" w:eastAsia="Arial Narrow" w:hAnsi="Arial Narrow" w:cs="Arial Narrow"/>
          <w:b/>
          <w:bCs/>
        </w:rPr>
        <w:t>) Cybersécurité et conformité SSI, 3 points</w:t>
      </w:r>
    </w:p>
    <w:p w14:paraId="69691426" w14:textId="45BE7539" w:rsidR="00896A56" w:rsidRPr="006E0359" w:rsidRDefault="00896A56">
      <w:pPr>
        <w:numPr>
          <w:ilvl w:val="0"/>
          <w:numId w:val="7"/>
        </w:numPr>
        <w:rPr>
          <w:rFonts w:ascii="Arial Narrow" w:eastAsia="Arial Narrow" w:hAnsi="Arial Narrow" w:cs="Arial Narrow"/>
        </w:rPr>
      </w:pPr>
      <w:r w:rsidRPr="006E0359">
        <w:rPr>
          <w:rFonts w:ascii="Arial Narrow" w:eastAsia="Arial Narrow" w:hAnsi="Arial Narrow" w:cs="Arial Narrow"/>
        </w:rPr>
        <w:t>Qualité des éléments de sécurité proposés (gestion des clefs radius, niveau d’authentification, automatisation des mises à jour et/ou correctifs de sécurité)</w:t>
      </w:r>
    </w:p>
    <w:p w14:paraId="36A3E027" w14:textId="48BADCC4" w:rsidR="00896A56" w:rsidRPr="006E0359" w:rsidRDefault="00896A56">
      <w:pPr>
        <w:numPr>
          <w:ilvl w:val="0"/>
          <w:numId w:val="7"/>
        </w:numPr>
        <w:rPr>
          <w:rFonts w:ascii="Arial Narrow" w:eastAsia="Arial Narrow" w:hAnsi="Arial Narrow" w:cs="Arial Narrow"/>
        </w:rPr>
      </w:pPr>
      <w:r w:rsidRPr="006E0359">
        <w:rPr>
          <w:rFonts w:ascii="Arial Narrow" w:eastAsia="Arial Narrow" w:hAnsi="Arial Narrow" w:cs="Arial Narrow"/>
        </w:rPr>
        <w:t>Pertinence des niveaux de journalisation des évènements et de la traçabilité des différentes briques proposées</w:t>
      </w:r>
    </w:p>
    <w:p w14:paraId="535F6324" w14:textId="117FF1FB" w:rsidR="00896A56" w:rsidRPr="006E0359" w:rsidRDefault="00896A56">
      <w:pPr>
        <w:numPr>
          <w:ilvl w:val="0"/>
          <w:numId w:val="7"/>
        </w:numPr>
        <w:rPr>
          <w:rFonts w:ascii="Arial Narrow" w:eastAsia="Arial Narrow" w:hAnsi="Arial Narrow" w:cs="Arial Narrow"/>
        </w:rPr>
      </w:pPr>
      <w:r w:rsidRPr="006E0359">
        <w:rPr>
          <w:rFonts w:ascii="Arial Narrow" w:eastAsia="Arial Narrow" w:hAnsi="Arial Narrow" w:cs="Arial Narrow"/>
        </w:rPr>
        <w:t>Cohérence du Plan Assurance Sécurité avec la solution proposée</w:t>
      </w:r>
    </w:p>
    <w:p w14:paraId="321E2562" w14:textId="5EC550D6" w:rsidR="00AD491E" w:rsidRDefault="00071CD7">
      <w:pPr>
        <w:rPr>
          <w:rFonts w:ascii="Arial Narrow" w:eastAsia="Arial Narrow" w:hAnsi="Arial Narrow" w:cs="Arial Narrow"/>
          <w:b/>
          <w:bCs/>
        </w:rPr>
      </w:pPr>
      <w:r>
        <w:rPr>
          <w:rFonts w:ascii="Arial Narrow" w:eastAsia="Arial Narrow" w:hAnsi="Arial Narrow" w:cs="Arial Narrow"/>
          <w:b/>
          <w:bCs/>
        </w:rPr>
        <w:t>Sous-critère 1.4</w:t>
      </w:r>
      <w:r w:rsidR="00C87D33">
        <w:rPr>
          <w:rFonts w:ascii="Arial Narrow" w:eastAsia="Arial Narrow" w:hAnsi="Arial Narrow" w:cs="Arial Narrow"/>
          <w:b/>
          <w:bCs/>
        </w:rPr>
        <w:t>) Exploitation et supervision, 3 points</w:t>
      </w:r>
    </w:p>
    <w:p w14:paraId="498CE83C" w14:textId="7F8812E7" w:rsidR="00AD491E" w:rsidRDefault="003D761E">
      <w:pPr>
        <w:numPr>
          <w:ilvl w:val="0"/>
          <w:numId w:val="8"/>
        </w:numPr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Niveau de proactivité (o</w:t>
      </w:r>
      <w:r w:rsidR="00C87D33">
        <w:rPr>
          <w:rFonts w:ascii="Arial Narrow" w:eastAsia="Arial Narrow" w:hAnsi="Arial Narrow" w:cs="Arial Narrow"/>
        </w:rPr>
        <w:t>utils de monitoring fournis</w:t>
      </w:r>
      <w:r>
        <w:rPr>
          <w:rFonts w:ascii="Arial Narrow" w:eastAsia="Arial Narrow" w:hAnsi="Arial Narrow" w:cs="Arial Narrow"/>
        </w:rPr>
        <w:t>,</w:t>
      </w:r>
      <w:r w:rsidR="00C87D33">
        <w:rPr>
          <w:rFonts w:ascii="Arial Narrow" w:eastAsia="Arial Narrow" w:hAnsi="Arial Narrow" w:cs="Arial Narrow"/>
        </w:rPr>
        <w:t xml:space="preserve"> tableaux de bord, alertes, API</w:t>
      </w:r>
      <w:r>
        <w:rPr>
          <w:rFonts w:ascii="Arial Narrow" w:eastAsia="Arial Narrow" w:hAnsi="Arial Narrow" w:cs="Arial Narrow"/>
        </w:rPr>
        <w:t>, statistiques</w:t>
      </w:r>
      <w:r w:rsidR="00C87D33">
        <w:rPr>
          <w:rFonts w:ascii="Arial Narrow" w:eastAsia="Arial Narrow" w:hAnsi="Arial Narrow" w:cs="Arial Narrow"/>
        </w:rPr>
        <w:t>).</w:t>
      </w:r>
    </w:p>
    <w:p w14:paraId="0CE3192B" w14:textId="77777777" w:rsidR="00AD491E" w:rsidRDefault="00C87D33">
      <w:pPr>
        <w:numPr>
          <w:ilvl w:val="0"/>
          <w:numId w:val="8"/>
        </w:numPr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Niveau d’automatisation des tâches (provisionnement, dépannage, </w:t>
      </w:r>
      <w:proofErr w:type="spellStart"/>
      <w:r>
        <w:rPr>
          <w:rFonts w:ascii="Arial Narrow" w:eastAsia="Arial Narrow" w:hAnsi="Arial Narrow" w:cs="Arial Narrow"/>
        </w:rPr>
        <w:t>reporting</w:t>
      </w:r>
      <w:proofErr w:type="spellEnd"/>
      <w:r>
        <w:rPr>
          <w:rFonts w:ascii="Arial Narrow" w:eastAsia="Arial Narrow" w:hAnsi="Arial Narrow" w:cs="Arial Narrow"/>
        </w:rPr>
        <w:t>).</w:t>
      </w:r>
    </w:p>
    <w:p w14:paraId="3923CD49" w14:textId="77777777" w:rsidR="00AD491E" w:rsidRDefault="00C87D33">
      <w:pPr>
        <w:numPr>
          <w:ilvl w:val="0"/>
          <w:numId w:val="8"/>
        </w:numPr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Pertinence de la solution de sauvegarde</w:t>
      </w:r>
    </w:p>
    <w:p w14:paraId="2D87495B" w14:textId="20837852" w:rsidR="00AD491E" w:rsidRDefault="00071CD7">
      <w:pPr>
        <w:rPr>
          <w:rFonts w:ascii="Arial Narrow" w:eastAsia="Arial Narrow" w:hAnsi="Arial Narrow" w:cs="Arial Narrow"/>
          <w:b/>
          <w:bCs/>
        </w:rPr>
      </w:pPr>
      <w:r>
        <w:rPr>
          <w:rFonts w:ascii="Arial Narrow" w:eastAsia="Arial Narrow" w:hAnsi="Arial Narrow" w:cs="Arial Narrow"/>
          <w:b/>
          <w:bCs/>
        </w:rPr>
        <w:t>Sous-critère 1.5</w:t>
      </w:r>
      <w:r w:rsidR="00C87D33">
        <w:rPr>
          <w:rFonts w:ascii="Arial Narrow" w:eastAsia="Arial Narrow" w:hAnsi="Arial Narrow" w:cs="Arial Narrow"/>
          <w:b/>
          <w:bCs/>
        </w:rPr>
        <w:t>) Qualité de la démonstration (maquette), 15 points</w:t>
      </w:r>
    </w:p>
    <w:p w14:paraId="3A15E7C0" w14:textId="77777777" w:rsidR="00AD491E" w:rsidRDefault="00C87D33">
      <w:pPr>
        <w:numPr>
          <w:ilvl w:val="0"/>
          <w:numId w:val="8"/>
        </w:numPr>
        <w:tabs>
          <w:tab w:val="clear" w:pos="720"/>
        </w:tabs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Capacité à s’interconnecter,</w:t>
      </w:r>
    </w:p>
    <w:p w14:paraId="7568735C" w14:textId="7897F421" w:rsidR="00AD491E" w:rsidRDefault="00153DB4">
      <w:pPr>
        <w:numPr>
          <w:ilvl w:val="0"/>
          <w:numId w:val="8"/>
        </w:numPr>
        <w:tabs>
          <w:tab w:val="clear" w:pos="720"/>
        </w:tabs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Efficacité, lisibilité, sécurité, intégration, documentation d</w:t>
      </w:r>
      <w:r w:rsidR="00C87D33">
        <w:rPr>
          <w:rFonts w:ascii="Arial Narrow" w:eastAsia="Arial Narrow" w:hAnsi="Arial Narrow" w:cs="Arial Narrow"/>
        </w:rPr>
        <w:t>es workflows XIQ-SE demandés,</w:t>
      </w:r>
    </w:p>
    <w:p w14:paraId="431E7C9E" w14:textId="3FE281F8" w:rsidR="00AD491E" w:rsidRDefault="00153DB4">
      <w:pPr>
        <w:numPr>
          <w:ilvl w:val="0"/>
          <w:numId w:val="8"/>
        </w:numPr>
        <w:tabs>
          <w:tab w:val="clear" w:pos="720"/>
        </w:tabs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Efficacité de l’a</w:t>
      </w:r>
      <w:r w:rsidR="00C87D33">
        <w:rPr>
          <w:rFonts w:ascii="Arial Narrow" w:eastAsia="Arial Narrow" w:hAnsi="Arial Narrow" w:cs="Arial Narrow"/>
        </w:rPr>
        <w:t xml:space="preserve">utomatisation d’opérations sur des changements de configuration unitaire ou en masse, </w:t>
      </w:r>
    </w:p>
    <w:p w14:paraId="039F9E55" w14:textId="5237678C" w:rsidR="00AD491E" w:rsidRDefault="000B7651">
      <w:pPr>
        <w:numPr>
          <w:ilvl w:val="0"/>
          <w:numId w:val="8"/>
        </w:numPr>
        <w:tabs>
          <w:tab w:val="clear" w:pos="720"/>
        </w:tabs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Efficacité de l’a</w:t>
      </w:r>
      <w:r w:rsidR="00C87D33">
        <w:rPr>
          <w:rFonts w:ascii="Arial Narrow" w:eastAsia="Arial Narrow" w:hAnsi="Arial Narrow" w:cs="Arial Narrow"/>
        </w:rPr>
        <w:t xml:space="preserve">uthentification géographique de la téléphonie Avaya (via </w:t>
      </w:r>
      <w:proofErr w:type="spellStart"/>
      <w:r w:rsidR="00C87D33">
        <w:rPr>
          <w:rFonts w:ascii="Arial Narrow" w:eastAsia="Arial Narrow" w:hAnsi="Arial Narrow" w:cs="Arial Narrow"/>
        </w:rPr>
        <w:t>netlogin</w:t>
      </w:r>
      <w:proofErr w:type="spellEnd"/>
      <w:r w:rsidR="00C87D33">
        <w:rPr>
          <w:rFonts w:ascii="Arial Narrow" w:eastAsia="Arial Narrow" w:hAnsi="Arial Narrow" w:cs="Arial Narrow"/>
        </w:rPr>
        <w:t xml:space="preserve">), </w:t>
      </w:r>
    </w:p>
    <w:p w14:paraId="1D89C9B2" w14:textId="77DE61E0" w:rsidR="00AD491E" w:rsidRDefault="000B7651">
      <w:pPr>
        <w:numPr>
          <w:ilvl w:val="0"/>
          <w:numId w:val="8"/>
        </w:numPr>
        <w:tabs>
          <w:tab w:val="clear" w:pos="720"/>
        </w:tabs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Capacité d’i</w:t>
      </w:r>
      <w:r w:rsidR="00C87D33">
        <w:rPr>
          <w:rFonts w:ascii="Arial Narrow" w:eastAsia="Arial Narrow" w:hAnsi="Arial Narrow" w:cs="Arial Narrow"/>
        </w:rPr>
        <w:t xml:space="preserve">ntégration de nouveaux outils d’automatisation, référentiel et </w:t>
      </w:r>
      <w:proofErr w:type="spellStart"/>
      <w:r w:rsidR="00C87D33">
        <w:rPr>
          <w:rFonts w:ascii="Arial Narrow" w:eastAsia="Arial Narrow" w:hAnsi="Arial Narrow" w:cs="Arial Narrow"/>
        </w:rPr>
        <w:t>reporting</w:t>
      </w:r>
      <w:proofErr w:type="spellEnd"/>
      <w:r w:rsidR="00C87D33">
        <w:rPr>
          <w:rFonts w:ascii="Arial Narrow" w:eastAsia="Arial Narrow" w:hAnsi="Arial Narrow" w:cs="Arial Narrow"/>
        </w:rPr>
        <w:t xml:space="preserve">.  </w:t>
      </w:r>
      <w:bookmarkEnd w:id="2"/>
    </w:p>
    <w:p w14:paraId="4A0B6896" w14:textId="77777777" w:rsidR="00AD491E" w:rsidRDefault="00AD491E">
      <w:pPr>
        <w:rPr>
          <w:rFonts w:ascii="Arial Narrow" w:eastAsia="Arial Narrow" w:hAnsi="Arial Narrow" w:cs="Arial Narrow"/>
        </w:rPr>
      </w:pPr>
    </w:p>
    <w:p w14:paraId="32B821CD" w14:textId="77777777" w:rsidR="00AD491E" w:rsidRDefault="00AD491E">
      <w:pPr>
        <w:rPr>
          <w:rFonts w:ascii="Arial Narrow" w:eastAsia="Arial Narrow" w:hAnsi="Arial Narrow" w:cs="Arial Narrow"/>
          <w:b/>
        </w:rPr>
      </w:pPr>
    </w:p>
    <w:p w14:paraId="5CF5911C" w14:textId="77777777" w:rsidR="00AD491E" w:rsidRDefault="00AD491E">
      <w:pPr>
        <w:rPr>
          <w:rFonts w:ascii="Arial Narrow" w:eastAsia="Arial Narrow" w:hAnsi="Arial Narrow" w:cs="Arial Narrow"/>
          <w:b/>
        </w:rPr>
      </w:pPr>
    </w:p>
    <w:p w14:paraId="028BAFDF" w14:textId="19243638" w:rsidR="00AD491E" w:rsidRDefault="00071CD7" w:rsidP="002C15BD">
      <w:pPr>
        <w:contextualSpacing/>
        <w:jc w:val="left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  <w:bCs/>
        </w:rPr>
        <w:t xml:space="preserve">Sous-critère 1.6) </w:t>
      </w:r>
      <w:r w:rsidR="00C87D33" w:rsidRPr="00AD2C31">
        <w:rPr>
          <w:rFonts w:ascii="Arial Narrow" w:eastAsia="Arial Narrow" w:hAnsi="Arial Narrow" w:cs="Arial Narrow"/>
          <w:b/>
          <w:bCs/>
        </w:rPr>
        <w:t>Qualité de la documentation, du support et de la maintenance</w:t>
      </w:r>
      <w:r w:rsidR="00C87D33" w:rsidRPr="00AD2C31">
        <w:rPr>
          <w:rFonts w:ascii="Arial Narrow" w:eastAsia="Arial Narrow" w:hAnsi="Arial Narrow" w:cs="Arial Narrow"/>
          <w:b/>
        </w:rPr>
        <w:t>, 1</w:t>
      </w:r>
      <w:r w:rsidR="000B7651">
        <w:rPr>
          <w:rFonts w:ascii="Arial Narrow" w:eastAsia="Arial Narrow" w:hAnsi="Arial Narrow" w:cs="Arial Narrow"/>
          <w:b/>
        </w:rPr>
        <w:t>0</w:t>
      </w:r>
      <w:r w:rsidR="00C87D33" w:rsidRPr="00AD2C31">
        <w:rPr>
          <w:rFonts w:ascii="Arial Narrow" w:eastAsia="Arial Narrow" w:hAnsi="Arial Narrow" w:cs="Arial Narrow"/>
          <w:b/>
        </w:rPr>
        <w:t xml:space="preserve"> points</w:t>
      </w:r>
    </w:p>
    <w:p w14:paraId="574122D0" w14:textId="77777777" w:rsidR="002C15BD" w:rsidRPr="002C15BD" w:rsidRDefault="002C15BD" w:rsidP="002C15BD">
      <w:pPr>
        <w:contextualSpacing/>
        <w:jc w:val="left"/>
        <w:rPr>
          <w:rFonts w:ascii="Arial Narrow" w:eastAsia="Arial Narrow" w:hAnsi="Arial Narrow" w:cs="Arial Narrow"/>
        </w:rPr>
      </w:pPr>
    </w:p>
    <w:p w14:paraId="43E6A7D2" w14:textId="57570497" w:rsidR="00AD491E" w:rsidRDefault="00C87D33">
      <w:pPr>
        <w:rPr>
          <w:rFonts w:ascii="Arial Narrow" w:eastAsia="Arial Narrow" w:hAnsi="Arial Narrow" w:cs="Arial Narrow"/>
          <w:b/>
          <w:bCs/>
        </w:rPr>
      </w:pPr>
      <w:r>
        <w:rPr>
          <w:rFonts w:ascii="Arial Narrow" w:eastAsia="Arial Narrow" w:hAnsi="Arial Narrow" w:cs="Arial Narrow"/>
          <w:b/>
          <w:bCs/>
        </w:rPr>
        <w:t xml:space="preserve">a) </w:t>
      </w:r>
      <w:r w:rsidR="00420A28">
        <w:rPr>
          <w:rFonts w:ascii="Arial Narrow" w:eastAsia="Arial Narrow" w:hAnsi="Arial Narrow" w:cs="Arial Narrow"/>
          <w:b/>
          <w:bCs/>
        </w:rPr>
        <w:t xml:space="preserve">Sous-sous-critère 1.6.1 </w:t>
      </w:r>
      <w:r>
        <w:rPr>
          <w:rFonts w:ascii="Arial Narrow" w:eastAsia="Arial Narrow" w:hAnsi="Arial Narrow" w:cs="Arial Narrow"/>
          <w:b/>
          <w:bCs/>
        </w:rPr>
        <w:t>Transfert de compétences et documentation, 6 points</w:t>
      </w:r>
    </w:p>
    <w:p w14:paraId="02C10AC5" w14:textId="4103EC80" w:rsidR="00AD491E" w:rsidRDefault="000B7651">
      <w:pPr>
        <w:numPr>
          <w:ilvl w:val="0"/>
          <w:numId w:val="10"/>
        </w:numPr>
        <w:rPr>
          <w:rFonts w:ascii="Arial Narrow" w:eastAsia="Arial Narrow" w:hAnsi="Arial Narrow" w:cs="Arial Narrow"/>
          <w:bCs/>
        </w:rPr>
      </w:pPr>
      <w:r>
        <w:rPr>
          <w:rFonts w:ascii="Arial Narrow" w:eastAsia="Arial Narrow" w:hAnsi="Arial Narrow" w:cs="Arial Narrow"/>
          <w:bCs/>
        </w:rPr>
        <w:t>Etendue et pertinence</w:t>
      </w:r>
      <w:r w:rsidR="00C87D33">
        <w:rPr>
          <w:rFonts w:ascii="Arial Narrow" w:eastAsia="Arial Narrow" w:hAnsi="Arial Narrow" w:cs="Arial Narrow"/>
          <w:bCs/>
        </w:rPr>
        <w:t xml:space="preserve"> du programme de formation (</w:t>
      </w:r>
      <w:r w:rsidR="000622C4">
        <w:rPr>
          <w:rFonts w:ascii="Arial Narrow" w:eastAsia="Arial Narrow" w:hAnsi="Arial Narrow" w:cs="Arial Narrow"/>
          <w:bCs/>
        </w:rPr>
        <w:t xml:space="preserve">nombre de </w:t>
      </w:r>
      <w:r w:rsidR="00C87D33">
        <w:rPr>
          <w:rFonts w:ascii="Arial Narrow" w:eastAsia="Arial Narrow" w:hAnsi="Arial Narrow" w:cs="Arial Narrow"/>
          <w:bCs/>
        </w:rPr>
        <w:t>jours minimum</w:t>
      </w:r>
      <w:r w:rsidR="000622C4">
        <w:rPr>
          <w:rFonts w:ascii="Arial Narrow" w:eastAsia="Arial Narrow" w:hAnsi="Arial Narrow" w:cs="Arial Narrow"/>
          <w:bCs/>
        </w:rPr>
        <w:t xml:space="preserve"> indiqué au CCTP</w:t>
      </w:r>
      <w:r w:rsidR="00C87D33">
        <w:rPr>
          <w:rFonts w:ascii="Arial Narrow" w:eastAsia="Arial Narrow" w:hAnsi="Arial Narrow" w:cs="Arial Narrow"/>
          <w:bCs/>
        </w:rPr>
        <w:t>),</w:t>
      </w:r>
    </w:p>
    <w:p w14:paraId="42C6EC20" w14:textId="77777777" w:rsidR="00AD491E" w:rsidRDefault="00C87D33">
      <w:pPr>
        <w:numPr>
          <w:ilvl w:val="0"/>
          <w:numId w:val="10"/>
        </w:numPr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Cs/>
        </w:rPr>
        <w:t>Clarté des livrables d’exploitation et de maintenance.</w:t>
      </w:r>
    </w:p>
    <w:p w14:paraId="645D692F" w14:textId="77777777" w:rsidR="00AD491E" w:rsidRDefault="00AD491E">
      <w:pPr>
        <w:ind w:left="720"/>
        <w:rPr>
          <w:rFonts w:ascii="Arial Narrow" w:eastAsia="Arial Narrow" w:hAnsi="Arial Narrow" w:cs="Arial Narrow"/>
        </w:rPr>
      </w:pPr>
    </w:p>
    <w:p w14:paraId="6E990D95" w14:textId="549D8AFE" w:rsidR="00AD491E" w:rsidRDefault="00C87D33">
      <w:pPr>
        <w:rPr>
          <w:rFonts w:ascii="Arial Narrow" w:eastAsia="Arial Narrow" w:hAnsi="Arial Narrow" w:cs="Arial Narrow"/>
          <w:b/>
          <w:bCs/>
        </w:rPr>
      </w:pPr>
      <w:r>
        <w:rPr>
          <w:rFonts w:ascii="Arial Narrow" w:eastAsia="Arial Narrow" w:hAnsi="Arial Narrow" w:cs="Arial Narrow"/>
          <w:b/>
          <w:bCs/>
        </w:rPr>
        <w:t xml:space="preserve">b) </w:t>
      </w:r>
      <w:r w:rsidR="00420A28">
        <w:rPr>
          <w:rFonts w:ascii="Arial Narrow" w:eastAsia="Arial Narrow" w:hAnsi="Arial Narrow" w:cs="Arial Narrow"/>
          <w:b/>
          <w:bCs/>
        </w:rPr>
        <w:t xml:space="preserve">Sous-sous-critère 1.6.2 </w:t>
      </w:r>
      <w:r w:rsidR="000B7651">
        <w:rPr>
          <w:rFonts w:ascii="Arial Narrow" w:eastAsia="Arial Narrow" w:hAnsi="Arial Narrow" w:cs="Arial Narrow"/>
          <w:b/>
          <w:bCs/>
        </w:rPr>
        <w:t>Support et maintenance</w:t>
      </w:r>
      <w:r>
        <w:rPr>
          <w:rFonts w:ascii="Arial Narrow" w:eastAsia="Arial Narrow" w:hAnsi="Arial Narrow" w:cs="Arial Narrow"/>
          <w:b/>
          <w:bCs/>
        </w:rPr>
        <w:t xml:space="preserve">, </w:t>
      </w:r>
      <w:r w:rsidR="000B7651">
        <w:rPr>
          <w:rFonts w:ascii="Arial Narrow" w:eastAsia="Arial Narrow" w:hAnsi="Arial Narrow" w:cs="Arial Narrow"/>
          <w:b/>
          <w:bCs/>
        </w:rPr>
        <w:t>4</w:t>
      </w:r>
      <w:r>
        <w:rPr>
          <w:rFonts w:ascii="Arial Narrow" w:eastAsia="Arial Narrow" w:hAnsi="Arial Narrow" w:cs="Arial Narrow"/>
          <w:b/>
          <w:bCs/>
        </w:rPr>
        <w:t xml:space="preserve"> points</w:t>
      </w:r>
    </w:p>
    <w:p w14:paraId="29DEC411" w14:textId="2E35D009" w:rsidR="000B7651" w:rsidRDefault="00AC616A" w:rsidP="000B7651">
      <w:pPr>
        <w:numPr>
          <w:ilvl w:val="0"/>
          <w:numId w:val="10"/>
        </w:numPr>
        <w:rPr>
          <w:rFonts w:ascii="Arial Narrow" w:eastAsia="Arial Narrow" w:hAnsi="Arial Narrow" w:cs="Arial Narrow"/>
          <w:bCs/>
        </w:rPr>
      </w:pPr>
      <w:r>
        <w:rPr>
          <w:rFonts w:ascii="Arial Narrow" w:eastAsia="Arial Narrow" w:hAnsi="Arial Narrow" w:cs="Arial Narrow"/>
          <w:bCs/>
        </w:rPr>
        <w:t>Ergonomie des o</w:t>
      </w:r>
      <w:r w:rsidR="000B7651">
        <w:rPr>
          <w:rFonts w:ascii="Arial Narrow" w:eastAsia="Arial Narrow" w:hAnsi="Arial Narrow" w:cs="Arial Narrow"/>
          <w:bCs/>
        </w:rPr>
        <w:t xml:space="preserve">utils de </w:t>
      </w:r>
      <w:proofErr w:type="spellStart"/>
      <w:r w:rsidR="000B7651">
        <w:rPr>
          <w:rFonts w:ascii="Arial Narrow" w:eastAsia="Arial Narrow" w:hAnsi="Arial Narrow" w:cs="Arial Narrow"/>
          <w:bCs/>
        </w:rPr>
        <w:t>ticketing</w:t>
      </w:r>
      <w:proofErr w:type="spellEnd"/>
      <w:r w:rsidR="000B7651">
        <w:rPr>
          <w:rFonts w:ascii="Arial Narrow" w:eastAsia="Arial Narrow" w:hAnsi="Arial Narrow" w:cs="Arial Narrow"/>
          <w:bCs/>
        </w:rPr>
        <w:t xml:space="preserve"> et de </w:t>
      </w:r>
      <w:proofErr w:type="spellStart"/>
      <w:r w:rsidR="000B7651">
        <w:rPr>
          <w:rFonts w:ascii="Arial Narrow" w:eastAsia="Arial Narrow" w:hAnsi="Arial Narrow" w:cs="Arial Narrow"/>
          <w:bCs/>
        </w:rPr>
        <w:t>reporting</w:t>
      </w:r>
      <w:proofErr w:type="spellEnd"/>
      <w:r w:rsidR="000B7651">
        <w:rPr>
          <w:rFonts w:ascii="Arial Narrow" w:eastAsia="Arial Narrow" w:hAnsi="Arial Narrow" w:cs="Arial Narrow"/>
          <w:bCs/>
        </w:rPr>
        <w:t>.</w:t>
      </w:r>
    </w:p>
    <w:p w14:paraId="6B0FAAC8" w14:textId="43264B19" w:rsidR="000B7651" w:rsidRDefault="00AC616A">
      <w:pPr>
        <w:numPr>
          <w:ilvl w:val="0"/>
          <w:numId w:val="10"/>
        </w:numPr>
        <w:tabs>
          <w:tab w:val="clear" w:pos="720"/>
        </w:tabs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Etendue des horaires de la hotline (dans le respect minimal des attentes du CCTP),</w:t>
      </w:r>
    </w:p>
    <w:p w14:paraId="6D14084E" w14:textId="4F4C3ECB" w:rsidR="00AD491E" w:rsidRDefault="00AC616A">
      <w:pPr>
        <w:numPr>
          <w:ilvl w:val="0"/>
          <w:numId w:val="17"/>
        </w:numPr>
        <w:rPr>
          <w:rFonts w:ascii="Arial Narrow" w:eastAsia="Arial Narrow" w:hAnsi="Arial Narrow" w:cs="Arial Narrow"/>
          <w:bCs/>
        </w:rPr>
      </w:pPr>
      <w:r>
        <w:rPr>
          <w:rFonts w:ascii="Arial Narrow" w:eastAsia="Arial Narrow" w:hAnsi="Arial Narrow" w:cs="Arial Narrow"/>
          <w:bCs/>
        </w:rPr>
        <w:t xml:space="preserve">Engagement de </w:t>
      </w:r>
      <w:r w:rsidR="00C87D33">
        <w:rPr>
          <w:rFonts w:ascii="Arial Narrow" w:eastAsia="Arial Narrow" w:hAnsi="Arial Narrow" w:cs="Arial Narrow"/>
          <w:bCs/>
        </w:rPr>
        <w:t xml:space="preserve">la GTR </w:t>
      </w:r>
      <w:r>
        <w:rPr>
          <w:rFonts w:ascii="Arial Narrow" w:eastAsia="Arial Narrow" w:hAnsi="Arial Narrow" w:cs="Arial Narrow"/>
          <w:bCs/>
        </w:rPr>
        <w:t>et de la GTI (dans le respect minimal des attentes du CCTP).</w:t>
      </w:r>
      <w:r w:rsidR="00C87D33">
        <w:rPr>
          <w:rFonts w:ascii="Arial Narrow" w:eastAsia="Arial Narrow" w:hAnsi="Arial Narrow" w:cs="Arial Narrow"/>
          <w:bCs/>
        </w:rPr>
        <w:t xml:space="preserve"> </w:t>
      </w:r>
    </w:p>
    <w:p w14:paraId="48980B0B" w14:textId="77777777" w:rsidR="00AD2C31" w:rsidRDefault="00AD2C31" w:rsidP="000B7651">
      <w:pPr>
        <w:contextualSpacing/>
        <w:jc w:val="left"/>
        <w:rPr>
          <w:rFonts w:ascii="Arial Narrow" w:eastAsia="Arial Narrow" w:hAnsi="Arial Narrow" w:cs="Arial Narrow"/>
          <w:b/>
          <w:bCs/>
        </w:rPr>
      </w:pPr>
    </w:p>
    <w:p w14:paraId="31600673" w14:textId="033FFB4A" w:rsidR="00AD491E" w:rsidRPr="00AD2C31" w:rsidRDefault="00071CD7" w:rsidP="000B7651">
      <w:pPr>
        <w:contextualSpacing/>
        <w:jc w:val="left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  <w:bCs/>
        </w:rPr>
        <w:t xml:space="preserve">Sous-critère 1.7) </w:t>
      </w:r>
      <w:r w:rsidR="00C87D33" w:rsidRPr="00AD2C31">
        <w:rPr>
          <w:rFonts w:ascii="Arial Narrow" w:eastAsia="Arial Narrow" w:hAnsi="Arial Narrow" w:cs="Arial Narrow"/>
          <w:b/>
        </w:rPr>
        <w:t xml:space="preserve">Pilotage du projet, </w:t>
      </w:r>
      <w:r w:rsidR="000B7651">
        <w:rPr>
          <w:rFonts w:ascii="Arial Narrow" w:eastAsia="Arial Narrow" w:hAnsi="Arial Narrow" w:cs="Arial Narrow"/>
          <w:b/>
        </w:rPr>
        <w:t>10</w:t>
      </w:r>
      <w:r w:rsidR="00C87D33" w:rsidRPr="00AD2C31">
        <w:rPr>
          <w:rFonts w:ascii="Arial Narrow" w:eastAsia="Arial Narrow" w:hAnsi="Arial Narrow" w:cs="Arial Narrow"/>
          <w:b/>
        </w:rPr>
        <w:t xml:space="preserve"> points</w:t>
      </w:r>
    </w:p>
    <w:p w14:paraId="4BE427F8" w14:textId="77777777" w:rsidR="00AD491E" w:rsidRDefault="00AD491E">
      <w:pPr>
        <w:rPr>
          <w:rFonts w:ascii="Arial Narrow" w:eastAsia="Arial Narrow" w:hAnsi="Arial Narrow" w:cs="Arial Narrow"/>
          <w:b/>
        </w:rPr>
      </w:pPr>
    </w:p>
    <w:p w14:paraId="075CA847" w14:textId="22B2F1D6" w:rsidR="00AD491E" w:rsidRDefault="00AC616A">
      <w:pPr>
        <w:numPr>
          <w:ilvl w:val="0"/>
          <w:numId w:val="19"/>
        </w:numPr>
        <w:rPr>
          <w:rFonts w:ascii="Arial Narrow" w:eastAsia="Arial Narrow" w:hAnsi="Arial Narrow" w:cs="Arial Narrow"/>
          <w:bCs/>
        </w:rPr>
      </w:pPr>
      <w:r>
        <w:rPr>
          <w:rFonts w:ascii="Arial Narrow" w:eastAsia="Arial Narrow" w:hAnsi="Arial Narrow" w:cs="Arial Narrow"/>
          <w:bCs/>
        </w:rPr>
        <w:t>Cohérence du p</w:t>
      </w:r>
      <w:r w:rsidR="00C87D33">
        <w:rPr>
          <w:rFonts w:ascii="Arial Narrow" w:eastAsia="Arial Narrow" w:hAnsi="Arial Narrow" w:cs="Arial Narrow"/>
          <w:bCs/>
        </w:rPr>
        <w:t xml:space="preserve">lan de déploiement et </w:t>
      </w:r>
      <w:r>
        <w:rPr>
          <w:rFonts w:ascii="Arial Narrow" w:eastAsia="Arial Narrow" w:hAnsi="Arial Narrow" w:cs="Arial Narrow"/>
          <w:bCs/>
        </w:rPr>
        <w:t xml:space="preserve">du </w:t>
      </w:r>
      <w:r w:rsidR="00C87D33">
        <w:rPr>
          <w:rFonts w:ascii="Arial Narrow" w:eastAsia="Arial Narrow" w:hAnsi="Arial Narrow" w:cs="Arial Narrow"/>
          <w:bCs/>
        </w:rPr>
        <w:t>planning prévisionnel</w:t>
      </w:r>
      <w:r>
        <w:rPr>
          <w:rFonts w:ascii="Arial Narrow" w:eastAsia="Arial Narrow" w:hAnsi="Arial Narrow" w:cs="Arial Narrow"/>
          <w:bCs/>
        </w:rPr>
        <w:t xml:space="preserve"> (dont la répartition du temps passé par profil et par étape)</w:t>
      </w:r>
      <w:r w:rsidR="00C87D33">
        <w:rPr>
          <w:rFonts w:ascii="Arial Narrow" w:eastAsia="Arial Narrow" w:hAnsi="Arial Narrow" w:cs="Arial Narrow"/>
          <w:bCs/>
        </w:rPr>
        <w:t>,</w:t>
      </w:r>
    </w:p>
    <w:p w14:paraId="08B062DE" w14:textId="5F815C11" w:rsidR="00AD491E" w:rsidRDefault="00C87D33">
      <w:pPr>
        <w:numPr>
          <w:ilvl w:val="0"/>
          <w:numId w:val="19"/>
        </w:numPr>
        <w:rPr>
          <w:rFonts w:ascii="Arial Narrow" w:eastAsia="Arial Narrow" w:hAnsi="Arial Narrow" w:cs="Arial Narrow"/>
          <w:bCs/>
        </w:rPr>
      </w:pPr>
      <w:r>
        <w:rPr>
          <w:rFonts w:ascii="Arial Narrow" w:eastAsia="Arial Narrow" w:hAnsi="Arial Narrow" w:cs="Arial Narrow"/>
          <w:bCs/>
        </w:rPr>
        <w:t>Méthodologie de conduite de projet et</w:t>
      </w:r>
      <w:r w:rsidR="00A56A63">
        <w:rPr>
          <w:rFonts w:ascii="Arial Narrow" w:eastAsia="Arial Narrow" w:hAnsi="Arial Narrow" w:cs="Arial Narrow"/>
          <w:bCs/>
        </w:rPr>
        <w:t xml:space="preserve"> composition de la</w:t>
      </w:r>
      <w:r>
        <w:rPr>
          <w:rFonts w:ascii="Arial Narrow" w:eastAsia="Arial Narrow" w:hAnsi="Arial Narrow" w:cs="Arial Narrow"/>
          <w:bCs/>
        </w:rPr>
        <w:t xml:space="preserve"> gouvernance</w:t>
      </w:r>
      <w:r w:rsidR="00FB4A41">
        <w:rPr>
          <w:rFonts w:ascii="Arial Narrow" w:eastAsia="Arial Narrow" w:hAnsi="Arial Narrow" w:cs="Arial Narrow"/>
          <w:bCs/>
        </w:rPr>
        <w:t xml:space="preserve"> (au sens organisation),</w:t>
      </w:r>
      <w:r>
        <w:rPr>
          <w:rFonts w:ascii="Arial Narrow" w:eastAsia="Arial Narrow" w:hAnsi="Arial Narrow" w:cs="Arial Narrow"/>
          <w:bCs/>
        </w:rPr>
        <w:t xml:space="preserve"> </w:t>
      </w:r>
    </w:p>
    <w:p w14:paraId="71CDA587" w14:textId="00714F85" w:rsidR="00AD491E" w:rsidRDefault="00C87D33">
      <w:pPr>
        <w:numPr>
          <w:ilvl w:val="0"/>
          <w:numId w:val="19"/>
        </w:numPr>
        <w:rPr>
          <w:rFonts w:ascii="Arial Narrow" w:eastAsia="Arial Narrow" w:hAnsi="Arial Narrow" w:cs="Arial Narrow"/>
          <w:bCs/>
        </w:rPr>
      </w:pPr>
      <w:r>
        <w:rPr>
          <w:rFonts w:ascii="Arial Narrow" w:eastAsia="Arial Narrow" w:hAnsi="Arial Narrow" w:cs="Arial Narrow"/>
          <w:bCs/>
        </w:rPr>
        <w:t>Capacité à accompagner la transition (reprise de l’existant),</w:t>
      </w:r>
    </w:p>
    <w:p w14:paraId="2C3B09C2" w14:textId="26F52DAC" w:rsidR="00AD491E" w:rsidRDefault="00FB4A41">
      <w:pPr>
        <w:numPr>
          <w:ilvl w:val="0"/>
          <w:numId w:val="19"/>
        </w:numPr>
        <w:rPr>
          <w:rFonts w:ascii="Arial Narrow" w:eastAsia="Arial Narrow" w:hAnsi="Arial Narrow" w:cs="Arial Narrow"/>
          <w:bCs/>
        </w:rPr>
      </w:pPr>
      <w:r>
        <w:rPr>
          <w:rFonts w:ascii="Arial Narrow" w:eastAsia="Arial Narrow" w:hAnsi="Arial Narrow" w:cs="Arial Narrow"/>
          <w:bCs/>
        </w:rPr>
        <w:t xml:space="preserve">Composition de l’équipe : effectif (dont back up), </w:t>
      </w:r>
      <w:r w:rsidR="00C87D33">
        <w:rPr>
          <w:rFonts w:ascii="Arial Narrow" w:eastAsia="Arial Narrow" w:hAnsi="Arial Narrow" w:cs="Arial Narrow"/>
          <w:bCs/>
        </w:rPr>
        <w:t>compétences,</w:t>
      </w:r>
      <w:r>
        <w:rPr>
          <w:rFonts w:ascii="Arial Narrow" w:eastAsia="Arial Narrow" w:hAnsi="Arial Narrow" w:cs="Arial Narrow"/>
          <w:bCs/>
        </w:rPr>
        <w:t xml:space="preserve"> expérience,</w:t>
      </w:r>
      <w:r w:rsidR="00C87D33">
        <w:rPr>
          <w:rFonts w:ascii="Arial Narrow" w:eastAsia="Arial Narrow" w:hAnsi="Arial Narrow" w:cs="Arial Narrow"/>
          <w:bCs/>
        </w:rPr>
        <w:t xml:space="preserve"> </w:t>
      </w:r>
      <w:proofErr w:type="gramStart"/>
      <w:r w:rsidR="00C87D33">
        <w:rPr>
          <w:rFonts w:ascii="Arial Narrow" w:eastAsia="Arial Narrow" w:hAnsi="Arial Narrow" w:cs="Arial Narrow"/>
          <w:bCs/>
        </w:rPr>
        <w:t>certifications constructeurs</w:t>
      </w:r>
      <w:proofErr w:type="gramEnd"/>
      <w:r>
        <w:rPr>
          <w:rFonts w:ascii="Arial Narrow" w:eastAsia="Arial Narrow" w:hAnsi="Arial Narrow" w:cs="Arial Narrow"/>
          <w:bCs/>
        </w:rPr>
        <w:t xml:space="preserve"> des membres de l’équipe).</w:t>
      </w:r>
    </w:p>
    <w:p w14:paraId="6FF21AAF" w14:textId="77777777" w:rsidR="00AD491E" w:rsidRDefault="00AD491E">
      <w:pPr>
        <w:rPr>
          <w:rFonts w:ascii="Arial Narrow" w:eastAsia="Arial Narrow" w:hAnsi="Arial Narrow" w:cs="Arial Narrow"/>
          <w:b/>
          <w:bCs/>
        </w:rPr>
      </w:pPr>
    </w:p>
    <w:p w14:paraId="35F6A928" w14:textId="77777777" w:rsidR="00AD491E" w:rsidRDefault="00AD491E">
      <w:pPr>
        <w:rPr>
          <w:rFonts w:ascii="Arial Narrow" w:eastAsia="Arial Narrow" w:hAnsi="Arial Narrow" w:cs="Arial Narrow"/>
          <w:b/>
        </w:rPr>
      </w:pPr>
    </w:p>
    <w:p w14:paraId="52C4277E" w14:textId="7565F01E" w:rsidR="00AD491E" w:rsidRDefault="00C87D33">
      <w:pPr>
        <w:pStyle w:val="Paragraphedeliste"/>
        <w:numPr>
          <w:ilvl w:val="0"/>
          <w:numId w:val="3"/>
        </w:numPr>
        <w:contextualSpacing/>
        <w:jc w:val="left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Critère </w:t>
      </w:r>
      <w:r w:rsidR="0006696F">
        <w:rPr>
          <w:rFonts w:ascii="Arial Narrow" w:eastAsia="Arial Narrow" w:hAnsi="Arial Narrow" w:cs="Arial Narrow"/>
          <w:b/>
        </w:rPr>
        <w:t>2</w:t>
      </w:r>
      <w:r>
        <w:rPr>
          <w:rFonts w:ascii="Arial Narrow" w:eastAsia="Arial Narrow" w:hAnsi="Arial Narrow" w:cs="Arial Narrow"/>
          <w:b/>
        </w:rPr>
        <w:t xml:space="preserve"> – </w:t>
      </w:r>
      <w:r w:rsidR="005E6129">
        <w:rPr>
          <w:rFonts w:ascii="Arial Narrow" w:eastAsia="Arial Narrow" w:hAnsi="Arial Narrow" w:cs="Arial Narrow"/>
          <w:b/>
        </w:rPr>
        <w:t>Développement durable</w:t>
      </w:r>
      <w:r>
        <w:rPr>
          <w:rFonts w:ascii="Arial Narrow" w:eastAsia="Arial Narrow" w:hAnsi="Arial Narrow" w:cs="Arial Narrow"/>
          <w:b/>
        </w:rPr>
        <w:t>, 5 points</w:t>
      </w:r>
    </w:p>
    <w:p w14:paraId="4A2BDCF2" w14:textId="77777777" w:rsidR="00AD491E" w:rsidRDefault="00AD491E">
      <w:pPr>
        <w:rPr>
          <w:rFonts w:ascii="Arial Narrow" w:eastAsia="Arial Narrow" w:hAnsi="Arial Narrow" w:cs="Arial Narrow"/>
          <w:b/>
        </w:rPr>
      </w:pPr>
    </w:p>
    <w:p w14:paraId="0A362B40" w14:textId="281A5B4B" w:rsidR="00AD491E" w:rsidRPr="005E6129" w:rsidRDefault="005E6129">
      <w:pPr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Le candidat présente</w:t>
      </w:r>
      <w:r w:rsidR="00420A28">
        <w:rPr>
          <w:rFonts w:ascii="Arial Narrow" w:eastAsia="Arial Narrow" w:hAnsi="Arial Narrow" w:cs="Arial Narrow"/>
        </w:rPr>
        <w:t xml:space="preserve"> ci-dessous son offre</w:t>
      </w:r>
      <w:r>
        <w:rPr>
          <w:rFonts w:ascii="Arial Narrow" w:eastAsia="Arial Narrow" w:hAnsi="Arial Narrow" w:cs="Arial Narrow"/>
        </w:rPr>
        <w:t xml:space="preserve"> de façon détaillée concernant</w:t>
      </w:r>
      <w:r>
        <w:t xml:space="preserve"> </w:t>
      </w:r>
      <w:r>
        <w:rPr>
          <w:rFonts w:ascii="Arial Narrow" w:eastAsia="Arial Narrow" w:hAnsi="Arial Narrow" w:cs="Arial Narrow"/>
        </w:rPr>
        <w:t>les points suivants : </w:t>
      </w:r>
    </w:p>
    <w:p w14:paraId="23CCEEA0" w14:textId="77777777" w:rsidR="005E6129" w:rsidRDefault="005E6129" w:rsidP="005E6129">
      <w:pPr>
        <w:numPr>
          <w:ilvl w:val="0"/>
          <w:numId w:val="11"/>
        </w:numPr>
        <w:rPr>
          <w:rFonts w:ascii="Arial Narrow" w:eastAsia="Arial Narrow" w:hAnsi="Arial Narrow" w:cs="Arial Narrow"/>
          <w:bCs/>
        </w:rPr>
      </w:pPr>
      <w:r>
        <w:rPr>
          <w:rFonts w:ascii="Arial Narrow" w:eastAsia="Arial Narrow" w:hAnsi="Arial Narrow" w:cs="Arial Narrow"/>
          <w:bCs/>
        </w:rPr>
        <w:t>O</w:t>
      </w:r>
      <w:r w:rsidR="00FB4A41" w:rsidRPr="005E6129">
        <w:rPr>
          <w:rFonts w:ascii="Arial Narrow" w:eastAsia="Arial Narrow" w:hAnsi="Arial Narrow" w:cs="Arial Narrow"/>
          <w:bCs/>
        </w:rPr>
        <w:t>ptimisation</w:t>
      </w:r>
      <w:r w:rsidR="00C87D33" w:rsidRPr="005E6129">
        <w:rPr>
          <w:rFonts w:ascii="Arial Narrow" w:eastAsia="Arial Narrow" w:hAnsi="Arial Narrow" w:cs="Arial Narrow"/>
          <w:bCs/>
        </w:rPr>
        <w:t xml:space="preserve"> de la consommation énergétique</w:t>
      </w:r>
      <w:r w:rsidR="00FB4A41" w:rsidRPr="005E6129">
        <w:rPr>
          <w:rFonts w:ascii="Arial Narrow" w:eastAsia="Arial Narrow" w:hAnsi="Arial Narrow" w:cs="Arial Narrow"/>
          <w:bCs/>
        </w:rPr>
        <w:t xml:space="preserve"> au travers des matériels fournis</w:t>
      </w:r>
      <w:r w:rsidR="00C87D33" w:rsidRPr="005E6129">
        <w:rPr>
          <w:rFonts w:ascii="Arial Narrow" w:eastAsia="Arial Narrow" w:hAnsi="Arial Narrow" w:cs="Arial Narrow"/>
          <w:bCs/>
        </w:rPr>
        <w:t>,</w:t>
      </w:r>
    </w:p>
    <w:p w14:paraId="7B9849A6" w14:textId="3A80CE12" w:rsidR="00AD491E" w:rsidRPr="005E6129" w:rsidRDefault="005E6129" w:rsidP="005E6129">
      <w:pPr>
        <w:numPr>
          <w:ilvl w:val="0"/>
          <w:numId w:val="11"/>
        </w:numPr>
        <w:rPr>
          <w:rFonts w:ascii="Arial Narrow" w:eastAsia="Arial Narrow" w:hAnsi="Arial Narrow" w:cs="Arial Narrow"/>
          <w:bCs/>
        </w:rPr>
      </w:pPr>
      <w:r>
        <w:rPr>
          <w:rFonts w:ascii="Arial Narrow" w:eastAsia="Arial Narrow" w:hAnsi="Arial Narrow" w:cs="Arial Narrow"/>
          <w:bCs/>
        </w:rPr>
        <w:t>P</w:t>
      </w:r>
      <w:r w:rsidR="00C87D33" w:rsidRPr="005E6129">
        <w:rPr>
          <w:rFonts w:ascii="Arial Narrow" w:eastAsia="Arial Narrow" w:hAnsi="Arial Narrow" w:cs="Arial Narrow"/>
          <w:bCs/>
        </w:rPr>
        <w:t>olitique de gestion des déchets électroniques (DEEE).</w:t>
      </w:r>
    </w:p>
    <w:p w14:paraId="1C4E6835" w14:textId="77777777" w:rsidR="00AD491E" w:rsidRDefault="00AD491E">
      <w:pPr>
        <w:rPr>
          <w:rFonts w:ascii="Arial Narrow" w:eastAsia="Arial Narrow" w:hAnsi="Arial Narrow" w:cs="Arial Narrow"/>
          <w:b/>
        </w:rPr>
      </w:pPr>
    </w:p>
    <w:p w14:paraId="07007952" w14:textId="77777777" w:rsidR="00AD491E" w:rsidRDefault="00AD491E">
      <w:pPr>
        <w:ind w:left="720"/>
        <w:rPr>
          <w:rFonts w:ascii="Arial Narrow" w:eastAsia="Arial Narrow" w:hAnsi="Arial Narrow" w:cs="Arial Narrow"/>
          <w:b/>
          <w:bCs/>
        </w:rPr>
      </w:pPr>
    </w:p>
    <w:sectPr w:rsidR="00AD491E">
      <w:pgSz w:w="11900" w:h="16820"/>
      <w:pgMar w:top="839" w:right="1298" w:bottom="1400" w:left="129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59F5C" w14:textId="77777777" w:rsidR="00C87D33" w:rsidRDefault="00C87D33">
      <w:pPr>
        <w:spacing w:after="0" w:line="240" w:lineRule="auto"/>
      </w:pPr>
      <w:r>
        <w:separator/>
      </w:r>
    </w:p>
  </w:endnote>
  <w:endnote w:type="continuationSeparator" w:id="0">
    <w:p w14:paraId="66294D63" w14:textId="77777777" w:rsidR="00C87D33" w:rsidRDefault="00C87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6BC11" w14:textId="77777777" w:rsidR="00C87D33" w:rsidRDefault="00C87D33">
      <w:pPr>
        <w:spacing w:after="0" w:line="240" w:lineRule="auto"/>
      </w:pPr>
      <w:r>
        <w:separator/>
      </w:r>
    </w:p>
  </w:footnote>
  <w:footnote w:type="continuationSeparator" w:id="0">
    <w:p w14:paraId="18BFCD92" w14:textId="77777777" w:rsidR="00C87D33" w:rsidRDefault="00C87D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54DC4"/>
    <w:multiLevelType w:val="multilevel"/>
    <w:tmpl w:val="4FFCD950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57AB4"/>
    <w:multiLevelType w:val="multilevel"/>
    <w:tmpl w:val="5F42E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D20759"/>
    <w:multiLevelType w:val="multilevel"/>
    <w:tmpl w:val="39B2C4DA"/>
    <w:lvl w:ilvl="0">
      <w:start w:val="50"/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E6058"/>
    <w:multiLevelType w:val="multilevel"/>
    <w:tmpl w:val="DA3E18BA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DC0D16"/>
    <w:multiLevelType w:val="multilevel"/>
    <w:tmpl w:val="6CE4E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902A8E"/>
    <w:multiLevelType w:val="multilevel"/>
    <w:tmpl w:val="63A4F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17712E"/>
    <w:multiLevelType w:val="multilevel"/>
    <w:tmpl w:val="7A4EA15C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48663D"/>
    <w:multiLevelType w:val="multilevel"/>
    <w:tmpl w:val="16727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8858B7"/>
    <w:multiLevelType w:val="multilevel"/>
    <w:tmpl w:val="596A91D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DB1D53"/>
    <w:multiLevelType w:val="multilevel"/>
    <w:tmpl w:val="63ECB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D15B4E"/>
    <w:multiLevelType w:val="multilevel"/>
    <w:tmpl w:val="2FCE6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81414C"/>
    <w:multiLevelType w:val="multilevel"/>
    <w:tmpl w:val="88EC6436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17473D"/>
    <w:multiLevelType w:val="multilevel"/>
    <w:tmpl w:val="7FF8BCE2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650E9E"/>
    <w:multiLevelType w:val="multilevel"/>
    <w:tmpl w:val="0B368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55C5757"/>
    <w:multiLevelType w:val="multilevel"/>
    <w:tmpl w:val="E35CF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C8501C4"/>
    <w:multiLevelType w:val="multilevel"/>
    <w:tmpl w:val="C73A85F4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633664"/>
    <w:multiLevelType w:val="multilevel"/>
    <w:tmpl w:val="B1861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E22700D"/>
    <w:multiLevelType w:val="multilevel"/>
    <w:tmpl w:val="ED985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80098F"/>
    <w:multiLevelType w:val="multilevel"/>
    <w:tmpl w:val="CD76E0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2955A5"/>
    <w:multiLevelType w:val="multilevel"/>
    <w:tmpl w:val="DEC0FF34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0273487">
    <w:abstractNumId w:val="8"/>
  </w:num>
  <w:num w:numId="2" w16cid:durableId="1530993768">
    <w:abstractNumId w:val="18"/>
  </w:num>
  <w:num w:numId="3" w16cid:durableId="1521163179">
    <w:abstractNumId w:val="12"/>
  </w:num>
  <w:num w:numId="4" w16cid:durableId="1578440954">
    <w:abstractNumId w:val="2"/>
  </w:num>
  <w:num w:numId="5" w16cid:durableId="306790150">
    <w:abstractNumId w:val="10"/>
  </w:num>
  <w:num w:numId="6" w16cid:durableId="1324746086">
    <w:abstractNumId w:val="1"/>
  </w:num>
  <w:num w:numId="7" w16cid:durableId="485825716">
    <w:abstractNumId w:val="5"/>
  </w:num>
  <w:num w:numId="8" w16cid:durableId="1891303761">
    <w:abstractNumId w:val="9"/>
  </w:num>
  <w:num w:numId="9" w16cid:durableId="46414740">
    <w:abstractNumId w:val="14"/>
  </w:num>
  <w:num w:numId="10" w16cid:durableId="2094275010">
    <w:abstractNumId w:val="4"/>
  </w:num>
  <w:num w:numId="11" w16cid:durableId="282539210">
    <w:abstractNumId w:val="13"/>
  </w:num>
  <w:num w:numId="12" w16cid:durableId="1898321600">
    <w:abstractNumId w:val="7"/>
  </w:num>
  <w:num w:numId="13" w16cid:durableId="1955942964">
    <w:abstractNumId w:val="19"/>
  </w:num>
  <w:num w:numId="14" w16cid:durableId="1609122249">
    <w:abstractNumId w:val="3"/>
  </w:num>
  <w:num w:numId="15" w16cid:durableId="1983777133">
    <w:abstractNumId w:val="15"/>
  </w:num>
  <w:num w:numId="16" w16cid:durableId="510294550">
    <w:abstractNumId w:val="6"/>
  </w:num>
  <w:num w:numId="17" w16cid:durableId="601575844">
    <w:abstractNumId w:val="17"/>
  </w:num>
  <w:num w:numId="18" w16cid:durableId="1416440772">
    <w:abstractNumId w:val="11"/>
  </w:num>
  <w:num w:numId="19" w16cid:durableId="812986810">
    <w:abstractNumId w:val="16"/>
  </w:num>
  <w:num w:numId="20" w16cid:durableId="385644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91E"/>
    <w:rsid w:val="000106EF"/>
    <w:rsid w:val="0002678A"/>
    <w:rsid w:val="000622C4"/>
    <w:rsid w:val="00065D02"/>
    <w:rsid w:val="0006696F"/>
    <w:rsid w:val="00071CD7"/>
    <w:rsid w:val="000B7651"/>
    <w:rsid w:val="00153DB4"/>
    <w:rsid w:val="002C15BD"/>
    <w:rsid w:val="003C3051"/>
    <w:rsid w:val="003D761E"/>
    <w:rsid w:val="00420A28"/>
    <w:rsid w:val="00437B99"/>
    <w:rsid w:val="00536162"/>
    <w:rsid w:val="005A5C81"/>
    <w:rsid w:val="005C5360"/>
    <w:rsid w:val="005E1946"/>
    <w:rsid w:val="005E6129"/>
    <w:rsid w:val="006411BA"/>
    <w:rsid w:val="006C6D40"/>
    <w:rsid w:val="006D5AF3"/>
    <w:rsid w:val="006E0359"/>
    <w:rsid w:val="0089098D"/>
    <w:rsid w:val="00896A56"/>
    <w:rsid w:val="008D0A39"/>
    <w:rsid w:val="00920AD9"/>
    <w:rsid w:val="00946508"/>
    <w:rsid w:val="009676F8"/>
    <w:rsid w:val="009E2201"/>
    <w:rsid w:val="00A10D50"/>
    <w:rsid w:val="00A520D8"/>
    <w:rsid w:val="00A56A63"/>
    <w:rsid w:val="00A62A39"/>
    <w:rsid w:val="00AC616A"/>
    <w:rsid w:val="00AD2C31"/>
    <w:rsid w:val="00AD491E"/>
    <w:rsid w:val="00B369F7"/>
    <w:rsid w:val="00C87D33"/>
    <w:rsid w:val="00F37B9F"/>
    <w:rsid w:val="00FB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B50F7"/>
  <w15:docId w15:val="{20622273-0875-45F9-8E8E-B70B54432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360" w:after="80"/>
      <w:outlineLvl w:val="0"/>
    </w:pPr>
    <w:rPr>
      <w:rFonts w:eastAsia="Arial" w:cs="Arial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160" w:after="80"/>
      <w:outlineLvl w:val="1"/>
    </w:pPr>
    <w:rPr>
      <w:rFonts w:eastAsia="Arial" w:cs="Arial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160" w:after="80"/>
      <w:outlineLvl w:val="2"/>
    </w:pPr>
    <w:rPr>
      <w:rFonts w:eastAsia="Arial" w:cs="Arial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80" w:after="40"/>
      <w:outlineLvl w:val="3"/>
    </w:pPr>
    <w:rPr>
      <w:rFonts w:eastAsia="Arial" w:cs="Arial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80" w:after="40"/>
      <w:outlineLvl w:val="4"/>
    </w:pPr>
    <w:rPr>
      <w:rFonts w:eastAsia="Arial" w:cs="Arial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40" w:after="0"/>
      <w:outlineLvl w:val="5"/>
    </w:pPr>
    <w:rPr>
      <w:rFonts w:eastAsia="Arial" w:cs="Arial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40" w:after="0"/>
      <w:outlineLvl w:val="6"/>
    </w:pPr>
    <w:rPr>
      <w:rFonts w:eastAsia="Arial" w:cs="Arial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after="0"/>
      <w:outlineLvl w:val="7"/>
    </w:pPr>
    <w:rPr>
      <w:rFonts w:eastAsia="Arial" w:cs="Arial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after="0"/>
      <w:outlineLvl w:val="8"/>
    </w:pPr>
    <w:rPr>
      <w:rFonts w:eastAsia="Arial" w:cs="Arial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pPr>
      <w:spacing w:after="80" w:line="240" w:lineRule="auto"/>
      <w:contextualSpacing/>
    </w:pPr>
    <w:rPr>
      <w:rFonts w:eastAsia="Arial" w:cs="Arial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="Arial" w:eastAsia="Arial" w:hAnsi="Arial" w:cs="Arial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Sansinterligne">
    <w:name w:val="No Spacing"/>
    <w:basedOn w:val="Normal"/>
    <w:uiPriority w:val="1"/>
    <w:qFormat/>
    <w:pPr>
      <w:spacing w:after="0" w:line="240" w:lineRule="auto"/>
    </w:pPr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Lgende">
    <w:name w:val="caption"/>
    <w:basedOn w:val="Normal"/>
    <w:next w:val="Normal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  <w:style w:type="paragraph" w:styleId="TM1">
    <w:name w:val="toc 1"/>
    <w:basedOn w:val="Normal"/>
    <w:next w:val="Normal"/>
    <w:uiPriority w:val="39"/>
    <w:unhideWhenUsed/>
    <w:pPr>
      <w:spacing w:after="100"/>
    </w:pPr>
  </w:style>
  <w:style w:type="paragraph" w:styleId="TM2">
    <w:name w:val="toc 2"/>
    <w:basedOn w:val="Normal"/>
    <w:next w:val="Normal"/>
    <w:uiPriority w:val="39"/>
    <w:unhideWhenUsed/>
    <w:pPr>
      <w:spacing w:after="100"/>
      <w:ind w:left="220"/>
    </w:pPr>
  </w:style>
  <w:style w:type="paragraph" w:styleId="TM3">
    <w:name w:val="toc 3"/>
    <w:basedOn w:val="Normal"/>
    <w:next w:val="Normal"/>
    <w:uiPriority w:val="39"/>
    <w:unhideWhenUsed/>
    <w:pPr>
      <w:spacing w:after="100"/>
      <w:ind w:left="440"/>
    </w:pPr>
  </w:style>
  <w:style w:type="paragraph" w:styleId="TM4">
    <w:name w:val="toc 4"/>
    <w:basedOn w:val="Normal"/>
    <w:next w:val="Normal"/>
    <w:uiPriority w:val="39"/>
    <w:unhideWhenUsed/>
    <w:pPr>
      <w:spacing w:after="100"/>
      <w:ind w:left="660"/>
    </w:pPr>
  </w:style>
  <w:style w:type="paragraph" w:styleId="TM5">
    <w:name w:val="toc 5"/>
    <w:basedOn w:val="Normal"/>
    <w:next w:val="Normal"/>
    <w:uiPriority w:val="39"/>
    <w:unhideWhenUsed/>
    <w:pPr>
      <w:spacing w:after="100"/>
      <w:ind w:left="880"/>
    </w:pPr>
  </w:style>
  <w:style w:type="paragraph" w:styleId="TM6">
    <w:name w:val="toc 6"/>
    <w:basedOn w:val="Normal"/>
    <w:next w:val="Normal"/>
    <w:uiPriority w:val="39"/>
    <w:unhideWhenUsed/>
    <w:pPr>
      <w:spacing w:after="100"/>
      <w:ind w:left="1100"/>
    </w:pPr>
  </w:style>
  <w:style w:type="paragraph" w:styleId="TM7">
    <w:name w:val="toc 7"/>
    <w:basedOn w:val="Normal"/>
    <w:next w:val="Normal"/>
    <w:uiPriority w:val="39"/>
    <w:unhideWhenUsed/>
    <w:pPr>
      <w:spacing w:after="100"/>
      <w:ind w:left="1320"/>
    </w:pPr>
  </w:style>
  <w:style w:type="paragraph" w:styleId="TM8">
    <w:name w:val="toc 8"/>
    <w:basedOn w:val="Normal"/>
    <w:next w:val="Normal"/>
    <w:uiPriority w:val="39"/>
    <w:unhideWhenUsed/>
    <w:pPr>
      <w:spacing w:after="100"/>
      <w:ind w:left="1540"/>
    </w:pPr>
  </w:style>
  <w:style w:type="paragraph" w:styleId="TM9">
    <w:name w:val="toc 9"/>
    <w:basedOn w:val="Normal"/>
    <w:next w:val="Normal"/>
    <w:uiPriority w:val="39"/>
    <w:unhideWhenUsed/>
    <w:pPr>
      <w:spacing w:after="100"/>
      <w:ind w:left="1760"/>
    </w:pPr>
  </w:style>
  <w:style w:type="character" w:styleId="Textedelespacerserv">
    <w:name w:val="Placeholder Text"/>
    <w:basedOn w:val="Policepardfaut"/>
    <w:uiPriority w:val="99"/>
    <w:semiHidden/>
    <w:rPr>
      <w:color w:val="666666"/>
    </w:r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table" w:styleId="Grilledutableau">
    <w:name w:val="Table Grid"/>
    <w:basedOn w:val="TableauNormal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basedOn w:val="Normal"/>
    <w:uiPriority w:val="34"/>
    <w:qFormat/>
    <w:pPr>
      <w:spacing w:after="0" w:line="240" w:lineRule="auto"/>
      <w:ind w:left="708"/>
    </w:pPr>
    <w:rPr>
      <w:rFonts w:ascii="Calibri" w:eastAsia="Times New Roman" w:hAnsi="Calibri" w:cs="Times New Roman"/>
      <w:szCs w:val="24"/>
      <w:lang w:eastAsia="ar-SA"/>
    </w:rPr>
  </w:style>
  <w:style w:type="table" w:customStyle="1" w:styleId="Grilledutableau41">
    <w:name w:val="Grille du tableau41"/>
    <w:basedOn w:val="TableauNormal"/>
    <w:uiPriority w:val="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ledutableau51">
    <w:name w:val="Grille du tableau51"/>
    <w:basedOn w:val="TableauNormal"/>
    <w:uiPriority w:val="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ledutableau71">
    <w:name w:val="Grille du tableau71"/>
    <w:basedOn w:val="TableauNormal"/>
    <w:uiPriority w:val="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Marquedecommentaire">
    <w:name w:val="annotation reference"/>
    <w:basedOn w:val="Policepardfaut"/>
    <w:uiPriority w:val="99"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Arial" w:hAnsi="Arial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A62A39"/>
    <w:pPr>
      <w:spacing w:after="0" w:line="240" w:lineRule="auto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649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Quanbouli Lydie (Mme)</dc:creator>
  <cp:keywords/>
  <dc:description/>
  <cp:lastModifiedBy>Galluccio Caroll-Ann (Mme)</cp:lastModifiedBy>
  <cp:revision>10</cp:revision>
  <cp:lastPrinted>2025-11-18T12:45:00Z</cp:lastPrinted>
  <dcterms:created xsi:type="dcterms:W3CDTF">2025-11-19T09:32:00Z</dcterms:created>
  <dcterms:modified xsi:type="dcterms:W3CDTF">2025-12-03T09:22:00Z</dcterms:modified>
</cp:coreProperties>
</file>